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04E1E" w14:textId="77777777" w:rsidR="00B14132" w:rsidRPr="00DC26A8" w:rsidRDefault="00B14132" w:rsidP="000A4456">
      <w:pPr>
        <w:spacing w:after="240"/>
        <w:rPr>
          <w:rFonts w:ascii="Arial" w:hAnsi="Arial" w:cs="Arial"/>
        </w:rPr>
      </w:pPr>
    </w:p>
    <w:p w14:paraId="4441A885" w14:textId="77777777" w:rsidR="00B14132" w:rsidRPr="00DC26A8" w:rsidRDefault="00B14132" w:rsidP="000A4456">
      <w:pPr>
        <w:spacing w:after="240"/>
        <w:rPr>
          <w:rFonts w:ascii="Arial" w:hAnsi="Arial" w:cs="Arial"/>
        </w:rPr>
      </w:pPr>
    </w:p>
    <w:p w14:paraId="25EAC511" w14:textId="623F696F" w:rsidR="00B14132" w:rsidRPr="00DC26A8" w:rsidRDefault="000B446D" w:rsidP="000A4456">
      <w:pPr>
        <w:pStyle w:val="Footer"/>
        <w:tabs>
          <w:tab w:val="clear" w:pos="4320"/>
          <w:tab w:val="clear" w:pos="8640"/>
        </w:tabs>
        <w:spacing w:after="240"/>
        <w:rPr>
          <w:rFonts w:ascii="Arial" w:hAnsi="Arial" w:cs="Arial"/>
        </w:rPr>
      </w:pPr>
      <w:r w:rsidRPr="000B446D">
        <w:rPr>
          <w:rFonts w:ascii="Arial" w:hAnsi="Arial" w:cs="Arial"/>
          <w:b/>
          <w:bCs/>
          <w:u w:val="single"/>
        </w:rPr>
        <w:t>Disclaimer:</w:t>
      </w:r>
      <w:r>
        <w:rPr>
          <w:rFonts w:ascii="Arial" w:hAnsi="Arial" w:cs="Arial"/>
        </w:rPr>
        <w:t xml:space="preserve"> This document is a current working document of Phil Scinto of the Lubrizol Corporation as of the date shown.  It is expected </w:t>
      </w:r>
      <w:r w:rsidR="00EF6C45">
        <w:rPr>
          <w:rFonts w:ascii="Arial" w:hAnsi="Arial" w:cs="Arial"/>
        </w:rPr>
        <w:t xml:space="preserve">serve as a great example of precision matrix development </w:t>
      </w:r>
      <w:proofErr w:type="gramStart"/>
      <w:r w:rsidR="00EF6C45">
        <w:rPr>
          <w:rFonts w:ascii="Arial" w:hAnsi="Arial" w:cs="Arial"/>
        </w:rPr>
        <w:t>considerations</w:t>
      </w:r>
      <w:r>
        <w:rPr>
          <w:rFonts w:ascii="Arial" w:hAnsi="Arial" w:cs="Arial"/>
        </w:rPr>
        <w:t>, but</w:t>
      </w:r>
      <w:proofErr w:type="gramEnd"/>
      <w:r>
        <w:rPr>
          <w:rFonts w:ascii="Arial" w:hAnsi="Arial" w:cs="Arial"/>
        </w:rPr>
        <w:t xml:space="preserve"> was not reviewed for consensus among the industry statisticians group.</w:t>
      </w:r>
      <w:r w:rsidR="00EF6C45">
        <w:rPr>
          <w:rFonts w:ascii="Arial" w:hAnsi="Arial" w:cs="Arial"/>
        </w:rPr>
        <w:t xml:space="preserve">  Therefore, the contents may not represent the full range of opinions and </w:t>
      </w:r>
      <w:proofErr w:type="gramStart"/>
      <w:r w:rsidR="00EF6C45">
        <w:rPr>
          <w:rFonts w:ascii="Arial" w:hAnsi="Arial" w:cs="Arial"/>
        </w:rPr>
        <w:t>recommendations, and</w:t>
      </w:r>
      <w:proofErr w:type="gramEnd"/>
      <w:r w:rsidR="00EF6C45">
        <w:rPr>
          <w:rFonts w:ascii="Arial" w:hAnsi="Arial" w:cs="Arial"/>
        </w:rPr>
        <w:t xml:space="preserve"> may not even reflect the author’s current recommendations as of the date of review of this document.</w:t>
      </w:r>
    </w:p>
    <w:p w14:paraId="05AAC54C" w14:textId="77777777" w:rsidR="00B14132" w:rsidRPr="00DC26A8" w:rsidRDefault="00B14132" w:rsidP="000A4456">
      <w:pPr>
        <w:spacing w:after="240"/>
        <w:rPr>
          <w:rFonts w:ascii="Arial" w:hAnsi="Arial" w:cs="Arial"/>
        </w:rPr>
      </w:pPr>
    </w:p>
    <w:p w14:paraId="035FA012" w14:textId="77777777" w:rsidR="00B14132" w:rsidRPr="00DC26A8" w:rsidRDefault="00B14132" w:rsidP="000A4456">
      <w:pPr>
        <w:spacing w:after="240"/>
        <w:rPr>
          <w:rFonts w:ascii="Arial" w:hAnsi="Arial" w:cs="Arial"/>
        </w:rPr>
      </w:pPr>
    </w:p>
    <w:p w14:paraId="068C9381" w14:textId="77777777" w:rsidR="00B14132" w:rsidRPr="00DC26A8" w:rsidRDefault="00B14132" w:rsidP="000A4456">
      <w:pPr>
        <w:spacing w:after="240"/>
        <w:rPr>
          <w:rFonts w:ascii="Arial" w:hAnsi="Arial" w:cs="Arial"/>
        </w:rPr>
      </w:pPr>
    </w:p>
    <w:p w14:paraId="5A0381D8" w14:textId="77777777" w:rsidR="00B14132" w:rsidRDefault="00B14132" w:rsidP="000A4456">
      <w:pPr>
        <w:spacing w:after="240"/>
        <w:jc w:val="center"/>
        <w:rPr>
          <w:rFonts w:ascii="Arial" w:hAnsi="Arial" w:cs="Arial"/>
          <w:b/>
          <w:sz w:val="28"/>
        </w:rPr>
      </w:pPr>
    </w:p>
    <w:p w14:paraId="5327A4FA" w14:textId="77777777" w:rsidR="000B446D" w:rsidRDefault="000B446D" w:rsidP="000A4456">
      <w:pPr>
        <w:spacing w:after="240"/>
        <w:jc w:val="center"/>
        <w:rPr>
          <w:rFonts w:ascii="Arial" w:hAnsi="Arial" w:cs="Arial"/>
          <w:b/>
          <w:sz w:val="28"/>
        </w:rPr>
      </w:pPr>
    </w:p>
    <w:p w14:paraId="5D75A518" w14:textId="77777777" w:rsidR="000B446D" w:rsidRDefault="000B446D" w:rsidP="000A4456">
      <w:pPr>
        <w:spacing w:after="240"/>
        <w:jc w:val="center"/>
        <w:rPr>
          <w:rFonts w:ascii="Arial" w:hAnsi="Arial" w:cs="Arial"/>
          <w:b/>
          <w:sz w:val="28"/>
        </w:rPr>
      </w:pPr>
    </w:p>
    <w:p w14:paraId="3817980B" w14:textId="77777777" w:rsidR="000B446D" w:rsidRDefault="000B446D" w:rsidP="000A4456">
      <w:pPr>
        <w:spacing w:after="240"/>
        <w:jc w:val="center"/>
        <w:rPr>
          <w:rFonts w:ascii="Arial" w:hAnsi="Arial" w:cs="Arial"/>
          <w:b/>
          <w:sz w:val="28"/>
        </w:rPr>
      </w:pPr>
    </w:p>
    <w:p w14:paraId="75037329" w14:textId="77777777" w:rsidR="000B446D" w:rsidRDefault="000B446D" w:rsidP="000A4456">
      <w:pPr>
        <w:spacing w:after="240"/>
        <w:jc w:val="center"/>
        <w:rPr>
          <w:rFonts w:ascii="Arial" w:hAnsi="Arial" w:cs="Arial"/>
          <w:b/>
          <w:sz w:val="28"/>
        </w:rPr>
      </w:pPr>
    </w:p>
    <w:p w14:paraId="7F14245D" w14:textId="77777777" w:rsidR="000B446D" w:rsidRDefault="000B446D" w:rsidP="000A4456">
      <w:pPr>
        <w:spacing w:after="240"/>
        <w:jc w:val="center"/>
        <w:rPr>
          <w:rFonts w:ascii="Arial" w:hAnsi="Arial" w:cs="Arial"/>
          <w:b/>
          <w:sz w:val="28"/>
        </w:rPr>
      </w:pPr>
    </w:p>
    <w:p w14:paraId="733EC513" w14:textId="77777777" w:rsidR="000B446D" w:rsidRDefault="000B446D" w:rsidP="000A4456">
      <w:pPr>
        <w:spacing w:after="240"/>
        <w:jc w:val="center"/>
        <w:rPr>
          <w:rFonts w:ascii="Arial" w:hAnsi="Arial" w:cs="Arial"/>
          <w:b/>
          <w:sz w:val="28"/>
        </w:rPr>
      </w:pPr>
    </w:p>
    <w:p w14:paraId="15052AB3" w14:textId="77777777" w:rsidR="000B446D" w:rsidRDefault="000B446D" w:rsidP="000A4456">
      <w:pPr>
        <w:spacing w:after="240"/>
        <w:jc w:val="center"/>
        <w:rPr>
          <w:rFonts w:ascii="Arial" w:hAnsi="Arial" w:cs="Arial"/>
          <w:b/>
          <w:sz w:val="28"/>
        </w:rPr>
      </w:pPr>
    </w:p>
    <w:p w14:paraId="7E24E662" w14:textId="77777777" w:rsidR="000B446D" w:rsidRDefault="000B446D" w:rsidP="000A4456">
      <w:pPr>
        <w:spacing w:after="240"/>
        <w:jc w:val="center"/>
        <w:rPr>
          <w:rFonts w:ascii="Arial" w:hAnsi="Arial" w:cs="Arial"/>
          <w:b/>
          <w:sz w:val="28"/>
        </w:rPr>
      </w:pPr>
    </w:p>
    <w:p w14:paraId="743FC1F8" w14:textId="77777777" w:rsidR="000B446D" w:rsidRDefault="000B446D" w:rsidP="000A4456">
      <w:pPr>
        <w:spacing w:after="240"/>
        <w:jc w:val="center"/>
        <w:rPr>
          <w:rFonts w:ascii="Arial" w:hAnsi="Arial" w:cs="Arial"/>
          <w:b/>
          <w:sz w:val="28"/>
        </w:rPr>
      </w:pPr>
    </w:p>
    <w:p w14:paraId="43EB2E03" w14:textId="77777777" w:rsidR="000B446D" w:rsidRDefault="000B446D" w:rsidP="000A4456">
      <w:pPr>
        <w:spacing w:after="240"/>
        <w:jc w:val="center"/>
        <w:rPr>
          <w:rFonts w:ascii="Arial" w:hAnsi="Arial" w:cs="Arial"/>
          <w:b/>
          <w:sz w:val="28"/>
        </w:rPr>
      </w:pPr>
    </w:p>
    <w:p w14:paraId="2CCAEE94" w14:textId="77777777" w:rsidR="000B446D" w:rsidRDefault="000B446D" w:rsidP="000A4456">
      <w:pPr>
        <w:spacing w:after="240"/>
        <w:jc w:val="center"/>
        <w:rPr>
          <w:rFonts w:ascii="Arial" w:hAnsi="Arial" w:cs="Arial"/>
          <w:b/>
          <w:sz w:val="28"/>
        </w:rPr>
      </w:pPr>
    </w:p>
    <w:p w14:paraId="34DF03ED" w14:textId="77777777" w:rsidR="000B446D" w:rsidRDefault="000B446D" w:rsidP="000A4456">
      <w:pPr>
        <w:spacing w:after="240"/>
        <w:jc w:val="center"/>
        <w:rPr>
          <w:rFonts w:ascii="Arial" w:hAnsi="Arial" w:cs="Arial"/>
          <w:b/>
          <w:sz w:val="28"/>
        </w:rPr>
      </w:pPr>
    </w:p>
    <w:p w14:paraId="0EC71C6A" w14:textId="77777777" w:rsidR="000B446D" w:rsidRDefault="000B446D" w:rsidP="000A4456">
      <w:pPr>
        <w:spacing w:after="240"/>
        <w:jc w:val="center"/>
        <w:rPr>
          <w:rFonts w:ascii="Arial" w:hAnsi="Arial" w:cs="Arial"/>
          <w:b/>
          <w:sz w:val="28"/>
        </w:rPr>
      </w:pPr>
    </w:p>
    <w:p w14:paraId="2FB99D79" w14:textId="77777777" w:rsidR="000B446D" w:rsidRDefault="000B446D" w:rsidP="000A4456">
      <w:pPr>
        <w:spacing w:after="240"/>
        <w:jc w:val="center"/>
        <w:rPr>
          <w:rFonts w:ascii="Arial" w:hAnsi="Arial" w:cs="Arial"/>
          <w:b/>
          <w:sz w:val="28"/>
        </w:rPr>
      </w:pPr>
    </w:p>
    <w:p w14:paraId="2F7FA3E2" w14:textId="77777777" w:rsidR="000B446D" w:rsidRDefault="000B446D" w:rsidP="000A4456">
      <w:pPr>
        <w:spacing w:after="240"/>
        <w:jc w:val="center"/>
        <w:rPr>
          <w:rFonts w:ascii="Arial" w:hAnsi="Arial" w:cs="Arial"/>
          <w:b/>
          <w:sz w:val="28"/>
        </w:rPr>
      </w:pPr>
    </w:p>
    <w:p w14:paraId="0BB3BE51" w14:textId="77777777" w:rsidR="000B446D" w:rsidRDefault="000B446D" w:rsidP="000A4456">
      <w:pPr>
        <w:spacing w:after="240"/>
        <w:jc w:val="center"/>
        <w:rPr>
          <w:rFonts w:ascii="Arial" w:hAnsi="Arial" w:cs="Arial"/>
          <w:b/>
          <w:sz w:val="28"/>
        </w:rPr>
      </w:pPr>
    </w:p>
    <w:p w14:paraId="476266F8" w14:textId="77777777" w:rsidR="000B446D" w:rsidRDefault="000B446D" w:rsidP="000A4456">
      <w:pPr>
        <w:spacing w:after="240"/>
        <w:jc w:val="center"/>
        <w:rPr>
          <w:rFonts w:ascii="Arial" w:hAnsi="Arial" w:cs="Arial"/>
          <w:b/>
          <w:sz w:val="28"/>
        </w:rPr>
      </w:pPr>
    </w:p>
    <w:p w14:paraId="36E77245" w14:textId="77777777" w:rsidR="000B446D" w:rsidRDefault="000B446D" w:rsidP="000A4456">
      <w:pPr>
        <w:spacing w:after="240"/>
        <w:jc w:val="center"/>
        <w:rPr>
          <w:rFonts w:ascii="Arial" w:hAnsi="Arial" w:cs="Arial"/>
          <w:b/>
          <w:sz w:val="28"/>
        </w:rPr>
      </w:pPr>
    </w:p>
    <w:p w14:paraId="74C22432" w14:textId="77777777" w:rsidR="000B446D" w:rsidRPr="00DC26A8" w:rsidRDefault="000B446D" w:rsidP="000A4456">
      <w:pPr>
        <w:spacing w:after="240"/>
        <w:jc w:val="center"/>
        <w:rPr>
          <w:rFonts w:ascii="Arial" w:hAnsi="Arial" w:cs="Arial"/>
          <w:b/>
          <w:sz w:val="28"/>
        </w:rPr>
      </w:pPr>
    </w:p>
    <w:p w14:paraId="53992E55" w14:textId="2225E54D" w:rsidR="00B14132" w:rsidRPr="00DC26A8" w:rsidRDefault="0038772A" w:rsidP="000A4456">
      <w:pPr>
        <w:spacing w:after="24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Guidelines for Industry Matrix Development</w:t>
      </w:r>
    </w:p>
    <w:p w14:paraId="2DD7FDE5" w14:textId="58726C28" w:rsidR="00B14132" w:rsidRPr="00DC26A8" w:rsidRDefault="0038772A" w:rsidP="000A4456">
      <w:pPr>
        <w:spacing w:after="24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DRAFT</w:t>
      </w:r>
    </w:p>
    <w:p w14:paraId="5234008C" w14:textId="19827BAE" w:rsidR="00B14132" w:rsidRDefault="00B14132" w:rsidP="000A4456">
      <w:pPr>
        <w:spacing w:after="240"/>
        <w:jc w:val="center"/>
        <w:rPr>
          <w:rFonts w:ascii="Arial" w:hAnsi="Arial" w:cs="Arial"/>
          <w:b/>
          <w:sz w:val="28"/>
        </w:rPr>
      </w:pPr>
    </w:p>
    <w:p w14:paraId="3DCF9335" w14:textId="5F4F3FA7" w:rsidR="000A4456" w:rsidRDefault="000A4456" w:rsidP="000A4456">
      <w:pPr>
        <w:spacing w:after="240"/>
        <w:jc w:val="center"/>
        <w:rPr>
          <w:rFonts w:ascii="Arial" w:hAnsi="Arial" w:cs="Arial"/>
          <w:b/>
          <w:sz w:val="28"/>
        </w:rPr>
      </w:pPr>
    </w:p>
    <w:p w14:paraId="7E49DCFB" w14:textId="77777777" w:rsidR="000A4456" w:rsidRPr="00DC26A8" w:rsidRDefault="000A4456" w:rsidP="000A4456">
      <w:pPr>
        <w:spacing w:after="240"/>
        <w:jc w:val="center"/>
        <w:rPr>
          <w:rFonts w:ascii="Arial" w:hAnsi="Arial" w:cs="Arial"/>
          <w:b/>
          <w:sz w:val="28"/>
        </w:rPr>
      </w:pPr>
    </w:p>
    <w:p w14:paraId="40BEEDFD" w14:textId="77777777" w:rsidR="00B14132" w:rsidRDefault="00B14132" w:rsidP="000A4456">
      <w:pPr>
        <w:spacing w:after="240"/>
        <w:rPr>
          <w:rFonts w:ascii="Arial" w:hAnsi="Arial" w:cs="Arial"/>
        </w:rPr>
      </w:pPr>
    </w:p>
    <w:p w14:paraId="0D715433" w14:textId="77777777" w:rsidR="0038772A" w:rsidRDefault="0038772A" w:rsidP="000A4456">
      <w:pPr>
        <w:spacing w:after="240"/>
        <w:rPr>
          <w:rFonts w:ascii="Arial" w:hAnsi="Arial" w:cs="Arial"/>
        </w:rPr>
      </w:pPr>
    </w:p>
    <w:p w14:paraId="5C5A5A34" w14:textId="77777777" w:rsidR="0038772A" w:rsidRPr="00DC26A8" w:rsidRDefault="0038772A" w:rsidP="000A4456">
      <w:pPr>
        <w:spacing w:after="240"/>
        <w:rPr>
          <w:rFonts w:ascii="Arial" w:hAnsi="Arial" w:cs="Arial"/>
        </w:rPr>
      </w:pPr>
    </w:p>
    <w:p w14:paraId="77BCD2A1" w14:textId="72AF77ED" w:rsidR="00B14132" w:rsidRDefault="00B14132" w:rsidP="000A4456">
      <w:pPr>
        <w:spacing w:after="240"/>
        <w:rPr>
          <w:rFonts w:ascii="Arial" w:hAnsi="Arial" w:cs="Arial"/>
        </w:rPr>
      </w:pPr>
    </w:p>
    <w:p w14:paraId="5098AAEB" w14:textId="0BE1E1E6" w:rsidR="000A4456" w:rsidRDefault="000A4456" w:rsidP="000A4456">
      <w:pPr>
        <w:spacing w:after="240"/>
        <w:rPr>
          <w:rFonts w:ascii="Arial" w:hAnsi="Arial" w:cs="Arial"/>
        </w:rPr>
      </w:pPr>
    </w:p>
    <w:p w14:paraId="73A3F6F0" w14:textId="744552D7" w:rsidR="000A4456" w:rsidRDefault="000A4456" w:rsidP="000A4456">
      <w:pPr>
        <w:spacing w:after="240"/>
        <w:rPr>
          <w:rFonts w:ascii="Arial" w:hAnsi="Arial" w:cs="Arial"/>
        </w:rPr>
      </w:pPr>
    </w:p>
    <w:p w14:paraId="2287F379" w14:textId="77777777" w:rsidR="000A4456" w:rsidRPr="00DC26A8" w:rsidRDefault="000A4456" w:rsidP="000A4456">
      <w:pPr>
        <w:spacing w:after="240"/>
        <w:rPr>
          <w:rFonts w:ascii="Arial" w:hAnsi="Arial" w:cs="Arial"/>
        </w:rPr>
      </w:pPr>
    </w:p>
    <w:p w14:paraId="21E974E2" w14:textId="77777777" w:rsidR="00B14132" w:rsidRPr="00DC26A8" w:rsidRDefault="00B14132" w:rsidP="000A4456">
      <w:pPr>
        <w:spacing w:after="240"/>
        <w:rPr>
          <w:rFonts w:ascii="Arial" w:hAnsi="Arial" w:cs="Arial"/>
        </w:rPr>
      </w:pPr>
    </w:p>
    <w:p w14:paraId="1435C876" w14:textId="12208A24" w:rsidR="00B14132" w:rsidRPr="00DC26A8" w:rsidRDefault="00B14132" w:rsidP="000A4456">
      <w:pPr>
        <w:spacing w:after="240"/>
        <w:jc w:val="center"/>
        <w:rPr>
          <w:rFonts w:ascii="Arial" w:hAnsi="Arial" w:cs="Arial"/>
          <w:b/>
        </w:rPr>
      </w:pPr>
      <w:r w:rsidRPr="00DC26A8">
        <w:rPr>
          <w:rFonts w:ascii="Arial" w:hAnsi="Arial" w:cs="Arial"/>
          <w:b/>
        </w:rPr>
        <w:t>DRAFT</w:t>
      </w:r>
      <w:r w:rsidR="000A4456">
        <w:rPr>
          <w:rFonts w:ascii="Arial" w:hAnsi="Arial" w:cs="Arial"/>
          <w:b/>
        </w:rPr>
        <w:t xml:space="preserve"> </w:t>
      </w:r>
      <w:r w:rsidR="0038772A">
        <w:rPr>
          <w:rFonts w:ascii="Arial" w:hAnsi="Arial" w:cs="Arial"/>
          <w:b/>
        </w:rPr>
        <w:t>1</w:t>
      </w:r>
      <w:r w:rsidR="00CE409E" w:rsidRPr="00DC26A8">
        <w:rPr>
          <w:rFonts w:ascii="Arial" w:hAnsi="Arial" w:cs="Arial"/>
          <w:b/>
        </w:rPr>
        <w:t xml:space="preserve"> – </w:t>
      </w:r>
      <w:r w:rsidR="0038772A">
        <w:rPr>
          <w:rFonts w:ascii="Arial" w:hAnsi="Arial" w:cs="Arial"/>
          <w:b/>
        </w:rPr>
        <w:t>November 2</w:t>
      </w:r>
      <w:r w:rsidR="00DA475E">
        <w:rPr>
          <w:rFonts w:ascii="Arial" w:hAnsi="Arial" w:cs="Arial"/>
          <w:b/>
        </w:rPr>
        <w:t>, 2023</w:t>
      </w:r>
    </w:p>
    <w:p w14:paraId="6E581FD8" w14:textId="77777777" w:rsidR="00B14132" w:rsidRPr="00DC26A8" w:rsidRDefault="00B14132" w:rsidP="000A4456">
      <w:pPr>
        <w:spacing w:after="240"/>
        <w:jc w:val="center"/>
        <w:rPr>
          <w:rFonts w:ascii="Arial" w:hAnsi="Arial" w:cs="Arial"/>
          <w:b/>
        </w:rPr>
      </w:pPr>
    </w:p>
    <w:p w14:paraId="05897459" w14:textId="77777777" w:rsidR="000A4456" w:rsidRDefault="000A445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5F60556" w14:textId="0564C295" w:rsidR="00B14132" w:rsidRPr="00DC26A8" w:rsidRDefault="00B14132" w:rsidP="000A4456">
      <w:pPr>
        <w:spacing w:after="240"/>
        <w:rPr>
          <w:rFonts w:ascii="Arial" w:hAnsi="Arial" w:cs="Arial"/>
          <w:u w:val="single"/>
        </w:rPr>
      </w:pPr>
      <w:r w:rsidRPr="00DC26A8">
        <w:rPr>
          <w:rFonts w:ascii="Arial" w:hAnsi="Arial" w:cs="Arial"/>
        </w:rPr>
        <w:lastRenderedPageBreak/>
        <w:t>I.</w:t>
      </w:r>
      <w:r w:rsidRPr="00DC26A8">
        <w:rPr>
          <w:rFonts w:ascii="Arial" w:hAnsi="Arial" w:cs="Arial"/>
        </w:rPr>
        <w:tab/>
      </w:r>
      <w:r w:rsidR="001C7C20" w:rsidRPr="00DC26A8">
        <w:rPr>
          <w:rFonts w:ascii="Arial" w:hAnsi="Arial" w:cs="Arial"/>
          <w:u w:val="single"/>
        </w:rPr>
        <w:t>Overview</w:t>
      </w:r>
    </w:p>
    <w:p w14:paraId="7D6FCE89" w14:textId="74CAF380" w:rsidR="00B14132" w:rsidRDefault="00B14132" w:rsidP="000A4456">
      <w:pPr>
        <w:spacing w:after="240"/>
        <w:rPr>
          <w:rFonts w:ascii="Arial" w:hAnsi="Arial" w:cs="Arial"/>
        </w:rPr>
      </w:pPr>
      <w:r w:rsidRPr="00DC26A8">
        <w:rPr>
          <w:rFonts w:ascii="Arial" w:hAnsi="Arial" w:cs="Arial"/>
        </w:rPr>
        <w:t>The Industry Matrix</w:t>
      </w:r>
      <w:r w:rsidR="00865538">
        <w:rPr>
          <w:rFonts w:ascii="Arial" w:hAnsi="Arial" w:cs="Arial"/>
        </w:rPr>
        <w:t>, also known as the Precision Matrix,</w:t>
      </w:r>
      <w:r w:rsidRPr="00DC26A8">
        <w:rPr>
          <w:rFonts w:ascii="Arial" w:hAnsi="Arial" w:cs="Arial"/>
        </w:rPr>
        <w:t xml:space="preserve"> is </w:t>
      </w:r>
      <w:r w:rsidR="0002517D">
        <w:rPr>
          <w:rFonts w:ascii="Arial" w:hAnsi="Arial" w:cs="Arial"/>
        </w:rPr>
        <w:t>a</w:t>
      </w:r>
      <w:r w:rsidR="00CE409E" w:rsidRPr="00DC26A8">
        <w:rPr>
          <w:rFonts w:ascii="Arial" w:hAnsi="Arial" w:cs="Arial"/>
        </w:rPr>
        <w:t xml:space="preserve"> </w:t>
      </w:r>
      <w:r w:rsidR="000527DA">
        <w:rPr>
          <w:rFonts w:ascii="Arial" w:hAnsi="Arial" w:cs="Arial"/>
        </w:rPr>
        <w:t xml:space="preserve">resource </w:t>
      </w:r>
      <w:r w:rsidR="00CE409E" w:rsidRPr="00DC26A8">
        <w:rPr>
          <w:rFonts w:ascii="Arial" w:hAnsi="Arial" w:cs="Arial"/>
        </w:rPr>
        <w:t>investment</w:t>
      </w:r>
      <w:r w:rsidRPr="00DC26A8">
        <w:rPr>
          <w:rFonts w:ascii="Arial" w:hAnsi="Arial" w:cs="Arial"/>
        </w:rPr>
        <w:t xml:space="preserve"> to </w:t>
      </w:r>
      <w:r w:rsidR="00CE409E" w:rsidRPr="00DC26A8">
        <w:rPr>
          <w:rFonts w:ascii="Arial" w:hAnsi="Arial" w:cs="Arial"/>
        </w:rPr>
        <w:t>establish</w:t>
      </w:r>
      <w:r w:rsidRPr="00DC26A8">
        <w:rPr>
          <w:rFonts w:ascii="Arial" w:hAnsi="Arial" w:cs="Arial"/>
        </w:rPr>
        <w:t xml:space="preserve"> </w:t>
      </w:r>
      <w:r w:rsidR="00630BCC">
        <w:rPr>
          <w:rFonts w:ascii="Arial" w:hAnsi="Arial" w:cs="Arial"/>
        </w:rPr>
        <w:t>published</w:t>
      </w:r>
      <w:r w:rsidR="00865538">
        <w:rPr>
          <w:rFonts w:ascii="Arial" w:hAnsi="Arial" w:cs="Arial"/>
        </w:rPr>
        <w:t xml:space="preserve"> </w:t>
      </w:r>
      <w:r w:rsidRPr="00DC26A8">
        <w:rPr>
          <w:rFonts w:ascii="Arial" w:hAnsi="Arial" w:cs="Arial"/>
        </w:rPr>
        <w:t>test precision</w:t>
      </w:r>
      <w:r w:rsidR="0087137E">
        <w:rPr>
          <w:rFonts w:ascii="Arial" w:hAnsi="Arial" w:cs="Arial"/>
        </w:rPr>
        <w:t xml:space="preserve"> </w:t>
      </w:r>
      <w:r w:rsidR="00630BCC">
        <w:rPr>
          <w:rFonts w:ascii="Arial" w:hAnsi="Arial" w:cs="Arial"/>
        </w:rPr>
        <w:t xml:space="preserve">for the test procedure, </w:t>
      </w:r>
      <w:r w:rsidR="0087137E">
        <w:rPr>
          <w:rFonts w:ascii="Arial" w:hAnsi="Arial" w:cs="Arial"/>
        </w:rPr>
        <w:t xml:space="preserve">and </w:t>
      </w:r>
      <w:r w:rsidR="00471866">
        <w:rPr>
          <w:rFonts w:ascii="Arial" w:hAnsi="Arial" w:cs="Arial"/>
        </w:rPr>
        <w:t xml:space="preserve">ASTM </w:t>
      </w:r>
      <w:r w:rsidRPr="00DC26A8">
        <w:rPr>
          <w:rFonts w:ascii="Arial" w:hAnsi="Arial" w:cs="Arial"/>
        </w:rPr>
        <w:t>Lubricant Test Monitoring System (LTMS) targets</w:t>
      </w:r>
      <w:r w:rsidR="00630BCC">
        <w:rPr>
          <w:rFonts w:ascii="Arial" w:hAnsi="Arial" w:cs="Arial"/>
        </w:rPr>
        <w:t>.  O</w:t>
      </w:r>
      <w:r w:rsidR="0087137E">
        <w:rPr>
          <w:rFonts w:ascii="Arial" w:hAnsi="Arial" w:cs="Arial"/>
        </w:rPr>
        <w:t xml:space="preserve">ptionally, </w:t>
      </w:r>
      <w:r w:rsidR="00630BCC">
        <w:rPr>
          <w:rFonts w:ascii="Arial" w:hAnsi="Arial" w:cs="Arial"/>
        </w:rPr>
        <w:t xml:space="preserve">data for </w:t>
      </w:r>
      <w:r w:rsidRPr="00DC26A8">
        <w:rPr>
          <w:rFonts w:ascii="Arial" w:hAnsi="Arial" w:cs="Arial"/>
        </w:rPr>
        <w:t>Base Oil Interchange (BOI) Guidelines</w:t>
      </w:r>
      <w:r w:rsidR="009B15D5" w:rsidRPr="00DC26A8">
        <w:rPr>
          <w:rFonts w:ascii="Arial" w:hAnsi="Arial" w:cs="Arial"/>
        </w:rPr>
        <w:t>,</w:t>
      </w:r>
      <w:r w:rsidRPr="00DC26A8">
        <w:rPr>
          <w:rFonts w:ascii="Arial" w:hAnsi="Arial" w:cs="Arial"/>
        </w:rPr>
        <w:t xml:space="preserve"> and Viscosity</w:t>
      </w:r>
      <w:r w:rsidR="00471866">
        <w:rPr>
          <w:rFonts w:ascii="Arial" w:hAnsi="Arial" w:cs="Arial"/>
        </w:rPr>
        <w:t>-</w:t>
      </w:r>
      <w:r w:rsidRPr="00DC26A8">
        <w:rPr>
          <w:rFonts w:ascii="Arial" w:hAnsi="Arial" w:cs="Arial"/>
        </w:rPr>
        <w:t>Grade Read</w:t>
      </w:r>
      <w:r w:rsidR="00471866">
        <w:rPr>
          <w:rFonts w:ascii="Arial" w:hAnsi="Arial" w:cs="Arial"/>
        </w:rPr>
        <w:t>-</w:t>
      </w:r>
      <w:r w:rsidR="005835F9" w:rsidRPr="00DC26A8">
        <w:rPr>
          <w:rFonts w:ascii="Arial" w:hAnsi="Arial" w:cs="Arial"/>
        </w:rPr>
        <w:t>Across</w:t>
      </w:r>
      <w:r w:rsidRPr="00DC26A8">
        <w:rPr>
          <w:rFonts w:ascii="Arial" w:hAnsi="Arial" w:cs="Arial"/>
        </w:rPr>
        <w:t xml:space="preserve"> Guidelines (VGRA)</w:t>
      </w:r>
      <w:r w:rsidR="00A142D5" w:rsidRPr="00DC26A8">
        <w:rPr>
          <w:rFonts w:ascii="Arial" w:hAnsi="Arial" w:cs="Arial"/>
        </w:rPr>
        <w:t xml:space="preserve"> </w:t>
      </w:r>
      <w:r w:rsidR="00630BCC">
        <w:rPr>
          <w:rFonts w:ascii="Arial" w:hAnsi="Arial" w:cs="Arial"/>
        </w:rPr>
        <w:t>may be generated</w:t>
      </w:r>
      <w:r w:rsidR="006007CE">
        <w:rPr>
          <w:rFonts w:ascii="Arial" w:hAnsi="Arial" w:cs="Arial"/>
        </w:rPr>
        <w:t>,</w:t>
      </w:r>
      <w:r w:rsidR="00630BCC">
        <w:rPr>
          <w:rFonts w:ascii="Arial" w:hAnsi="Arial" w:cs="Arial"/>
        </w:rPr>
        <w:t xml:space="preserve"> dependent upon agreement in funding</w:t>
      </w:r>
      <w:r w:rsidR="006007CE">
        <w:rPr>
          <w:rFonts w:ascii="Arial" w:hAnsi="Arial" w:cs="Arial"/>
        </w:rPr>
        <w:t>, to use in additional industry matrices such as BOI/VGRA as an example</w:t>
      </w:r>
      <w:r w:rsidRPr="00DC26A8">
        <w:rPr>
          <w:rFonts w:ascii="Arial" w:hAnsi="Arial" w:cs="Arial"/>
        </w:rPr>
        <w:t>.</w:t>
      </w:r>
    </w:p>
    <w:p w14:paraId="371E9025" w14:textId="7264B4A2" w:rsidR="004A0448" w:rsidRPr="00DC26A8" w:rsidRDefault="004A0448" w:rsidP="000A4456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To be clear, the Industry Matrix is not intended for test development, </w:t>
      </w:r>
      <w:r w:rsidR="0002517D">
        <w:rPr>
          <w:rFonts w:ascii="Arial" w:hAnsi="Arial" w:cs="Arial"/>
        </w:rPr>
        <w:t xml:space="preserve">discrimination demonstration, </w:t>
      </w:r>
      <w:r>
        <w:rPr>
          <w:rFonts w:ascii="Arial" w:hAnsi="Arial" w:cs="Arial"/>
        </w:rPr>
        <w:t>or establishment of chemical limits.</w:t>
      </w:r>
      <w:r w:rsidR="00630BCC">
        <w:rPr>
          <w:rFonts w:ascii="Arial" w:hAnsi="Arial" w:cs="Arial"/>
        </w:rPr>
        <w:t xml:space="preserve">  Also note that the Industry Matrix is a separate matrix from its necessary predecessor, the Prove-Out Matrix.</w:t>
      </w:r>
    </w:p>
    <w:p w14:paraId="27F5E5E7" w14:textId="5671530B" w:rsidR="00CE5B54" w:rsidRPr="00DC26A8" w:rsidRDefault="00B14132" w:rsidP="000A4456">
      <w:pPr>
        <w:spacing w:after="240"/>
        <w:rPr>
          <w:rFonts w:ascii="Arial" w:hAnsi="Arial" w:cs="Arial"/>
        </w:rPr>
      </w:pPr>
      <w:r w:rsidRPr="00DC26A8">
        <w:rPr>
          <w:rFonts w:ascii="Arial" w:hAnsi="Arial" w:cs="Arial"/>
        </w:rPr>
        <w:t xml:space="preserve">This document contains a checklist of items that </w:t>
      </w:r>
      <w:r w:rsidR="004B1E1F" w:rsidRPr="00DC26A8">
        <w:rPr>
          <w:rFonts w:ascii="Arial" w:hAnsi="Arial" w:cs="Arial"/>
        </w:rPr>
        <w:t>need</w:t>
      </w:r>
      <w:r w:rsidRPr="00DC26A8">
        <w:rPr>
          <w:rFonts w:ascii="Arial" w:hAnsi="Arial" w:cs="Arial"/>
        </w:rPr>
        <w:t xml:space="preserve"> satisfied before Industry Matrix testing may commence.  Any exceptions to the</w:t>
      </w:r>
      <w:r w:rsidR="002E78D4" w:rsidRPr="00DC26A8">
        <w:rPr>
          <w:rFonts w:ascii="Arial" w:hAnsi="Arial" w:cs="Arial"/>
        </w:rPr>
        <w:t>se</w:t>
      </w:r>
      <w:r w:rsidRPr="00DC26A8">
        <w:rPr>
          <w:rFonts w:ascii="Arial" w:hAnsi="Arial" w:cs="Arial"/>
        </w:rPr>
        <w:t xml:space="preserve"> decision criteria must be communicated and documented in writing to all parties of the Memorandum of Agreement (MOA) prior to matrix testing.</w:t>
      </w:r>
    </w:p>
    <w:p w14:paraId="17A1B0C9" w14:textId="79D5B7B9" w:rsidR="00EA0204" w:rsidRPr="00DC26A8" w:rsidRDefault="000527DA" w:rsidP="000A4456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Suggestions for the</w:t>
      </w:r>
      <w:r w:rsidR="00CE5B54" w:rsidRPr="00DC26A8">
        <w:rPr>
          <w:rFonts w:ascii="Arial" w:hAnsi="Arial" w:cs="Arial"/>
        </w:rPr>
        <w:t xml:space="preserve"> design of the </w:t>
      </w:r>
      <w:r w:rsidR="004B1E1F" w:rsidRPr="00DC26A8">
        <w:rPr>
          <w:rFonts w:ascii="Arial" w:hAnsi="Arial" w:cs="Arial"/>
        </w:rPr>
        <w:t>I</w:t>
      </w:r>
      <w:r w:rsidR="00CE5B54" w:rsidRPr="00DC26A8">
        <w:rPr>
          <w:rFonts w:ascii="Arial" w:hAnsi="Arial" w:cs="Arial"/>
        </w:rPr>
        <w:t xml:space="preserve">ndustry </w:t>
      </w:r>
      <w:r w:rsidR="004B1E1F" w:rsidRPr="00DC26A8">
        <w:rPr>
          <w:rFonts w:ascii="Arial" w:hAnsi="Arial" w:cs="Arial"/>
        </w:rPr>
        <w:t>M</w:t>
      </w:r>
      <w:r w:rsidR="00CE5B54" w:rsidRPr="00DC26A8">
        <w:rPr>
          <w:rFonts w:ascii="Arial" w:hAnsi="Arial" w:cs="Arial"/>
        </w:rPr>
        <w:t>atrix</w:t>
      </w:r>
      <w:r w:rsidR="004B1E1F" w:rsidRPr="00DC26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 also provided in this document</w:t>
      </w:r>
      <w:r w:rsidR="00CE5B54" w:rsidRPr="00DC26A8">
        <w:rPr>
          <w:rFonts w:ascii="Arial" w:hAnsi="Arial" w:cs="Arial"/>
        </w:rPr>
        <w:t>.</w:t>
      </w:r>
    </w:p>
    <w:p w14:paraId="6F9CC69E" w14:textId="4107BC7B" w:rsidR="00B14132" w:rsidRPr="00DC26A8" w:rsidRDefault="00B14132" w:rsidP="000A4456">
      <w:pPr>
        <w:spacing w:after="240"/>
        <w:rPr>
          <w:rFonts w:ascii="Arial" w:hAnsi="Arial" w:cs="Arial"/>
        </w:rPr>
      </w:pPr>
      <w:r w:rsidRPr="00DC26A8">
        <w:rPr>
          <w:rFonts w:ascii="Arial" w:hAnsi="Arial" w:cs="Arial"/>
        </w:rPr>
        <w:t>II.</w:t>
      </w:r>
      <w:r w:rsidRPr="00DC26A8">
        <w:rPr>
          <w:rFonts w:ascii="Arial" w:hAnsi="Arial" w:cs="Arial"/>
        </w:rPr>
        <w:tab/>
      </w:r>
      <w:r w:rsidRPr="00DC26A8">
        <w:rPr>
          <w:rFonts w:ascii="Arial" w:hAnsi="Arial" w:cs="Arial"/>
          <w:u w:val="single"/>
        </w:rPr>
        <w:t>Criteria</w:t>
      </w:r>
    </w:p>
    <w:p w14:paraId="39BCD2BF" w14:textId="698A8F15" w:rsidR="00980647" w:rsidRPr="00DC26A8" w:rsidRDefault="00E3286C" w:rsidP="0060363E">
      <w:pPr>
        <w:numPr>
          <w:ilvl w:val="0"/>
          <w:numId w:val="22"/>
        </w:numPr>
        <w:spacing w:after="240"/>
        <w:ind w:left="540" w:hanging="540"/>
        <w:rPr>
          <w:rFonts w:ascii="Arial" w:hAnsi="Arial" w:cs="Arial"/>
        </w:rPr>
      </w:pPr>
      <w:r w:rsidRPr="00DC26A8">
        <w:rPr>
          <w:rFonts w:ascii="Arial" w:hAnsi="Arial" w:cs="Arial"/>
        </w:rPr>
        <w:t>Test</w:t>
      </w:r>
      <w:r w:rsidR="00854854" w:rsidRPr="00DC26A8">
        <w:rPr>
          <w:rFonts w:ascii="Arial" w:hAnsi="Arial" w:cs="Arial"/>
        </w:rPr>
        <w:t xml:space="preserve"> </w:t>
      </w:r>
      <w:r w:rsidR="00DB2C53" w:rsidRPr="00DC26A8">
        <w:rPr>
          <w:rFonts w:ascii="Arial" w:hAnsi="Arial" w:cs="Arial"/>
        </w:rPr>
        <w:t>Champion</w:t>
      </w:r>
      <w:r w:rsidR="00854854" w:rsidRPr="00DC26A8">
        <w:rPr>
          <w:rFonts w:ascii="Arial" w:hAnsi="Arial" w:cs="Arial"/>
        </w:rPr>
        <w:t xml:space="preserve"> (</w:t>
      </w:r>
      <w:r w:rsidR="00DB2C53" w:rsidRPr="00DC26A8">
        <w:rPr>
          <w:rFonts w:ascii="Arial" w:hAnsi="Arial" w:cs="Arial"/>
        </w:rPr>
        <w:t xml:space="preserve">organization proposing the need for the </w:t>
      </w:r>
      <w:r w:rsidR="00A21A93" w:rsidRPr="00DC26A8">
        <w:rPr>
          <w:rFonts w:ascii="Arial" w:hAnsi="Arial" w:cs="Arial"/>
        </w:rPr>
        <w:t xml:space="preserve">engine </w:t>
      </w:r>
      <w:r w:rsidR="00DB2C53" w:rsidRPr="00DC26A8">
        <w:rPr>
          <w:rFonts w:ascii="Arial" w:hAnsi="Arial" w:cs="Arial"/>
        </w:rPr>
        <w:t xml:space="preserve">test in the </w:t>
      </w:r>
      <w:r w:rsidR="00A21A93" w:rsidRPr="00DC26A8">
        <w:rPr>
          <w:rFonts w:ascii="Arial" w:hAnsi="Arial" w:cs="Arial"/>
        </w:rPr>
        <w:t xml:space="preserve">performance </w:t>
      </w:r>
      <w:r w:rsidR="00DB2C53" w:rsidRPr="00DC26A8">
        <w:rPr>
          <w:rFonts w:ascii="Arial" w:hAnsi="Arial" w:cs="Arial"/>
        </w:rPr>
        <w:t>category</w:t>
      </w:r>
      <w:r w:rsidR="00F35FB1" w:rsidRPr="00DC26A8">
        <w:rPr>
          <w:rFonts w:ascii="Arial" w:hAnsi="Arial" w:cs="Arial"/>
        </w:rPr>
        <w:t>) generates and shares data demonstrating proof of concept</w:t>
      </w:r>
      <w:r w:rsidR="00DB4A01" w:rsidRPr="00DC26A8">
        <w:rPr>
          <w:rFonts w:ascii="Arial" w:hAnsi="Arial" w:cs="Arial"/>
        </w:rPr>
        <w:t xml:space="preserve"> </w:t>
      </w:r>
      <w:r w:rsidR="00855F6E" w:rsidRPr="00DC26A8">
        <w:rPr>
          <w:rFonts w:ascii="Arial" w:hAnsi="Arial" w:cs="Arial"/>
        </w:rPr>
        <w:t>for the proposed engine test</w:t>
      </w:r>
      <w:r w:rsidR="00DF094B">
        <w:rPr>
          <w:rFonts w:ascii="Arial" w:hAnsi="Arial" w:cs="Arial"/>
        </w:rPr>
        <w:t xml:space="preserve"> (be it a new test or an existing test)</w:t>
      </w:r>
      <w:r w:rsidR="00855F6E" w:rsidRPr="00DC26A8">
        <w:rPr>
          <w:rFonts w:ascii="Arial" w:hAnsi="Arial" w:cs="Arial"/>
        </w:rPr>
        <w:t xml:space="preserve">, </w:t>
      </w:r>
      <w:r w:rsidR="00A21A93" w:rsidRPr="00DC26A8">
        <w:rPr>
          <w:rFonts w:ascii="Arial" w:hAnsi="Arial" w:cs="Arial"/>
        </w:rPr>
        <w:t xml:space="preserve">known as the </w:t>
      </w:r>
      <w:r w:rsidR="00855F6E" w:rsidRPr="00DC26A8">
        <w:rPr>
          <w:rFonts w:ascii="Arial" w:hAnsi="Arial" w:cs="Arial"/>
        </w:rPr>
        <w:t xml:space="preserve">Prove-Out Matrix, </w:t>
      </w:r>
      <w:r w:rsidR="00DB4A01" w:rsidRPr="00DC26A8">
        <w:rPr>
          <w:rFonts w:ascii="Arial" w:hAnsi="Arial" w:cs="Arial"/>
        </w:rPr>
        <w:t xml:space="preserve">as </w:t>
      </w:r>
      <w:r w:rsidR="007776D0" w:rsidRPr="00DC26A8">
        <w:rPr>
          <w:rFonts w:ascii="Arial" w:hAnsi="Arial" w:cs="Arial"/>
        </w:rPr>
        <w:t>detailed below</w:t>
      </w:r>
      <w:r w:rsidR="00B171BB">
        <w:rPr>
          <w:rFonts w:ascii="Arial" w:hAnsi="Arial" w:cs="Arial"/>
        </w:rPr>
        <w:t>.</w:t>
      </w:r>
    </w:p>
    <w:p w14:paraId="78509226" w14:textId="2837DBDB" w:rsidR="00D83D94" w:rsidRPr="00DC26A8" w:rsidRDefault="007776D0" w:rsidP="009833C2">
      <w:pPr>
        <w:numPr>
          <w:ilvl w:val="1"/>
          <w:numId w:val="22"/>
        </w:numPr>
        <w:spacing w:after="120"/>
        <w:ind w:left="900"/>
        <w:rPr>
          <w:rFonts w:ascii="Arial" w:hAnsi="Arial" w:cs="Arial"/>
        </w:rPr>
      </w:pPr>
      <w:r w:rsidRPr="00DC26A8">
        <w:rPr>
          <w:rFonts w:ascii="Arial" w:hAnsi="Arial" w:cs="Arial"/>
        </w:rPr>
        <w:t xml:space="preserve">A minimum of two (2) valid test results </w:t>
      </w:r>
      <w:r w:rsidR="00AE7EA0" w:rsidRPr="00DC26A8">
        <w:rPr>
          <w:rFonts w:ascii="Arial" w:hAnsi="Arial" w:cs="Arial"/>
        </w:rPr>
        <w:t>on at least</w:t>
      </w:r>
      <w:r w:rsidR="001E5E4F" w:rsidRPr="00DC26A8">
        <w:rPr>
          <w:rFonts w:ascii="Arial" w:hAnsi="Arial" w:cs="Arial"/>
        </w:rPr>
        <w:t xml:space="preserve"> two (2) </w:t>
      </w:r>
      <w:r w:rsidRPr="00DC26A8">
        <w:rPr>
          <w:rFonts w:ascii="Arial" w:hAnsi="Arial" w:cs="Arial"/>
        </w:rPr>
        <w:t>oil</w:t>
      </w:r>
      <w:r w:rsidR="001E5E4F" w:rsidRPr="00DC26A8">
        <w:rPr>
          <w:rFonts w:ascii="Arial" w:hAnsi="Arial" w:cs="Arial"/>
        </w:rPr>
        <w:t>s</w:t>
      </w:r>
      <w:r w:rsidRPr="00DC26A8">
        <w:rPr>
          <w:rFonts w:ascii="Arial" w:hAnsi="Arial" w:cs="Arial"/>
        </w:rPr>
        <w:t xml:space="preserve"> in the </w:t>
      </w:r>
      <w:r w:rsidR="001C0FE5" w:rsidRPr="00DC26A8">
        <w:rPr>
          <w:rFonts w:ascii="Arial" w:hAnsi="Arial" w:cs="Arial"/>
        </w:rPr>
        <w:t xml:space="preserve">same </w:t>
      </w:r>
      <w:r w:rsidRPr="00DC26A8">
        <w:rPr>
          <w:rFonts w:ascii="Arial" w:hAnsi="Arial" w:cs="Arial"/>
        </w:rPr>
        <w:t>test procedure</w:t>
      </w:r>
      <w:r w:rsidR="00737788" w:rsidRPr="00DC26A8">
        <w:rPr>
          <w:rFonts w:ascii="Arial" w:hAnsi="Arial" w:cs="Arial"/>
        </w:rPr>
        <w:t>, parts</w:t>
      </w:r>
      <w:r w:rsidR="001C0FE5" w:rsidRPr="00DC26A8">
        <w:rPr>
          <w:rFonts w:ascii="Arial" w:hAnsi="Arial" w:cs="Arial"/>
        </w:rPr>
        <w:t xml:space="preserve"> </w:t>
      </w:r>
      <w:r w:rsidR="00EE2997" w:rsidRPr="00DC26A8">
        <w:rPr>
          <w:rFonts w:ascii="Arial" w:hAnsi="Arial" w:cs="Arial"/>
        </w:rPr>
        <w:t>batch,</w:t>
      </w:r>
      <w:r w:rsidR="001C0FE5" w:rsidRPr="00DC26A8">
        <w:rPr>
          <w:rFonts w:ascii="Arial" w:hAnsi="Arial" w:cs="Arial"/>
        </w:rPr>
        <w:t xml:space="preserve"> and fuel batch to be used </w:t>
      </w:r>
      <w:r w:rsidR="00EE2997" w:rsidRPr="00DC26A8">
        <w:rPr>
          <w:rFonts w:ascii="Arial" w:hAnsi="Arial" w:cs="Arial"/>
        </w:rPr>
        <w:t>in the Industry Matrix from a single Test Laboratory</w:t>
      </w:r>
      <w:r w:rsidR="00B171BB">
        <w:rPr>
          <w:rFonts w:ascii="Arial" w:hAnsi="Arial" w:cs="Arial"/>
        </w:rPr>
        <w:t>.</w:t>
      </w:r>
    </w:p>
    <w:p w14:paraId="7571E606" w14:textId="002EF852" w:rsidR="00D83D94" w:rsidRDefault="00D83D94" w:rsidP="009833C2">
      <w:pPr>
        <w:numPr>
          <w:ilvl w:val="1"/>
          <w:numId w:val="22"/>
        </w:numPr>
        <w:spacing w:after="120"/>
        <w:ind w:left="900"/>
        <w:rPr>
          <w:rFonts w:ascii="Arial" w:hAnsi="Arial" w:cs="Arial"/>
          <w:b/>
          <w:bCs/>
          <w:color w:val="FF0000"/>
        </w:rPr>
      </w:pPr>
      <w:r w:rsidRPr="0002517D">
        <w:rPr>
          <w:rFonts w:ascii="Arial" w:hAnsi="Arial" w:cs="Arial"/>
          <w:b/>
          <w:bCs/>
          <w:color w:val="FF0000"/>
        </w:rPr>
        <w:t xml:space="preserve">The oils must be the same viscosity-grade and meet </w:t>
      </w:r>
      <w:r w:rsidR="006007CE">
        <w:rPr>
          <w:rFonts w:ascii="Arial" w:hAnsi="Arial" w:cs="Arial"/>
          <w:b/>
          <w:bCs/>
          <w:color w:val="FF0000"/>
        </w:rPr>
        <w:t xml:space="preserve">(approximately meet within consensus reason) </w:t>
      </w:r>
      <w:r w:rsidR="00950F65" w:rsidRPr="0002517D">
        <w:rPr>
          <w:rFonts w:ascii="Arial" w:hAnsi="Arial" w:cs="Arial"/>
          <w:b/>
          <w:bCs/>
          <w:color w:val="FF0000"/>
        </w:rPr>
        <w:t>all</w:t>
      </w:r>
      <w:r w:rsidRPr="0002517D">
        <w:rPr>
          <w:rFonts w:ascii="Arial" w:hAnsi="Arial" w:cs="Arial"/>
          <w:b/>
          <w:bCs/>
          <w:color w:val="FF0000"/>
        </w:rPr>
        <w:t xml:space="preserve"> </w:t>
      </w:r>
      <w:r w:rsidR="00F12A47" w:rsidRPr="0002517D">
        <w:rPr>
          <w:rFonts w:ascii="Arial" w:hAnsi="Arial" w:cs="Arial"/>
          <w:b/>
          <w:bCs/>
          <w:color w:val="FF0000"/>
        </w:rPr>
        <w:t xml:space="preserve">physical, </w:t>
      </w:r>
      <w:r w:rsidR="00950F65" w:rsidRPr="0002517D">
        <w:rPr>
          <w:rFonts w:ascii="Arial" w:hAnsi="Arial" w:cs="Arial"/>
          <w:b/>
          <w:bCs/>
          <w:color w:val="FF0000"/>
        </w:rPr>
        <w:t>analytical,</w:t>
      </w:r>
      <w:r w:rsidR="00F12A47" w:rsidRPr="0002517D">
        <w:rPr>
          <w:rFonts w:ascii="Arial" w:hAnsi="Arial" w:cs="Arial"/>
          <w:b/>
          <w:bCs/>
          <w:color w:val="FF0000"/>
        </w:rPr>
        <w:t xml:space="preserve"> and </w:t>
      </w:r>
      <w:r w:rsidRPr="0002517D">
        <w:rPr>
          <w:rFonts w:ascii="Arial" w:hAnsi="Arial" w:cs="Arial"/>
          <w:b/>
          <w:bCs/>
          <w:color w:val="FF0000"/>
        </w:rPr>
        <w:t>chemical box limitations of the performance category</w:t>
      </w:r>
      <w:r w:rsidR="00B171BB">
        <w:rPr>
          <w:rFonts w:ascii="Arial" w:hAnsi="Arial" w:cs="Arial"/>
          <w:b/>
          <w:bCs/>
          <w:color w:val="FF0000"/>
        </w:rPr>
        <w:t>.</w:t>
      </w:r>
    </w:p>
    <w:p w14:paraId="082C9A79" w14:textId="38448DAF" w:rsidR="00095F6A" w:rsidRDefault="00095F6A" w:rsidP="009833C2">
      <w:pPr>
        <w:numPr>
          <w:ilvl w:val="2"/>
          <w:numId w:val="22"/>
        </w:numPr>
        <w:spacing w:after="120"/>
        <w:ind w:left="126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At least one of the oils </w:t>
      </w:r>
      <w:r w:rsidR="006007CE">
        <w:rPr>
          <w:rFonts w:ascii="Arial" w:hAnsi="Arial" w:cs="Arial"/>
          <w:b/>
          <w:bCs/>
          <w:color w:val="FF0000"/>
        </w:rPr>
        <w:t>should</w:t>
      </w:r>
      <w:r>
        <w:rPr>
          <w:rFonts w:ascii="Arial" w:hAnsi="Arial" w:cs="Arial"/>
          <w:b/>
          <w:bCs/>
          <w:color w:val="FF0000"/>
        </w:rPr>
        <w:t xml:space="preserve"> be </w:t>
      </w:r>
      <w:r w:rsidR="006007CE">
        <w:rPr>
          <w:rFonts w:ascii="Arial" w:hAnsi="Arial" w:cs="Arial"/>
          <w:b/>
          <w:bCs/>
          <w:color w:val="FF0000"/>
        </w:rPr>
        <w:t xml:space="preserve">as close to </w:t>
      </w:r>
      <w:r>
        <w:rPr>
          <w:rFonts w:ascii="Arial" w:hAnsi="Arial" w:cs="Arial"/>
          <w:b/>
          <w:bCs/>
          <w:color w:val="FF0000"/>
        </w:rPr>
        <w:t>performance category capable</w:t>
      </w:r>
      <w:r w:rsidR="006007CE">
        <w:rPr>
          <w:rFonts w:ascii="Arial" w:hAnsi="Arial" w:cs="Arial"/>
          <w:b/>
          <w:bCs/>
          <w:color w:val="FF0000"/>
        </w:rPr>
        <w:t xml:space="preserve"> as possible</w:t>
      </w:r>
      <w:r w:rsidR="00B171BB">
        <w:rPr>
          <w:rFonts w:ascii="Arial" w:hAnsi="Arial" w:cs="Arial"/>
          <w:b/>
          <w:bCs/>
          <w:color w:val="FF0000"/>
        </w:rPr>
        <w:t>.</w:t>
      </w:r>
    </w:p>
    <w:p w14:paraId="2B6AC68E" w14:textId="29457C07" w:rsidR="00095F6A" w:rsidRPr="0002517D" w:rsidRDefault="00095F6A" w:rsidP="009833C2">
      <w:pPr>
        <w:numPr>
          <w:ilvl w:val="2"/>
          <w:numId w:val="22"/>
        </w:numPr>
        <w:spacing w:after="120"/>
        <w:ind w:left="126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It would be of benefit to have field performance data on the oils </w:t>
      </w:r>
      <w:r w:rsidR="00B171BB">
        <w:rPr>
          <w:rFonts w:ascii="Arial" w:hAnsi="Arial" w:cs="Arial"/>
          <w:b/>
          <w:bCs/>
          <w:color w:val="FF0000"/>
        </w:rPr>
        <w:t>.</w:t>
      </w:r>
    </w:p>
    <w:p w14:paraId="3A62029C" w14:textId="69B3F1EE" w:rsidR="00980647" w:rsidRDefault="009A0B78" w:rsidP="009833C2">
      <w:pPr>
        <w:numPr>
          <w:ilvl w:val="1"/>
          <w:numId w:val="22"/>
        </w:numPr>
        <w:spacing w:after="120"/>
        <w:ind w:left="900"/>
        <w:rPr>
          <w:rFonts w:ascii="Arial" w:hAnsi="Arial" w:cs="Arial"/>
        </w:rPr>
      </w:pPr>
      <w:r w:rsidRPr="00DC26A8">
        <w:rPr>
          <w:rFonts w:ascii="Arial" w:hAnsi="Arial" w:cs="Arial"/>
        </w:rPr>
        <w:t>At least one (1) test result</w:t>
      </w:r>
      <w:r w:rsidR="00C51CA4" w:rsidRPr="00DC26A8">
        <w:rPr>
          <w:rFonts w:ascii="Arial" w:hAnsi="Arial" w:cs="Arial"/>
        </w:rPr>
        <w:t xml:space="preserve"> </w:t>
      </w:r>
      <w:r w:rsidR="00980647" w:rsidRPr="00DC26A8">
        <w:rPr>
          <w:rFonts w:ascii="Arial" w:hAnsi="Arial" w:cs="Arial"/>
        </w:rPr>
        <w:t xml:space="preserve">on an oil from </w:t>
      </w:r>
      <w:r w:rsidR="00A21A93" w:rsidRPr="00DC26A8">
        <w:rPr>
          <w:rFonts w:ascii="Arial" w:hAnsi="Arial" w:cs="Arial"/>
        </w:rPr>
        <w:t>II.1.a</w:t>
      </w:r>
      <w:r w:rsidR="00980647" w:rsidRPr="00DC26A8">
        <w:rPr>
          <w:rFonts w:ascii="Arial" w:hAnsi="Arial" w:cs="Arial"/>
        </w:rPr>
        <w:t xml:space="preserve"> in the same procedure, parts, and fuel from </w:t>
      </w:r>
      <w:r w:rsidR="00A21A93" w:rsidRPr="00DC26A8">
        <w:rPr>
          <w:rFonts w:ascii="Arial" w:hAnsi="Arial" w:cs="Arial"/>
        </w:rPr>
        <w:t>II.1.a</w:t>
      </w:r>
      <w:r w:rsidR="00980647" w:rsidRPr="00DC26A8">
        <w:rPr>
          <w:rFonts w:ascii="Arial" w:hAnsi="Arial" w:cs="Arial"/>
        </w:rPr>
        <w:t xml:space="preserve"> in a Test Laboratory different from the one in </w:t>
      </w:r>
      <w:r w:rsidR="00A21A93" w:rsidRPr="00DC26A8">
        <w:rPr>
          <w:rFonts w:ascii="Arial" w:hAnsi="Arial" w:cs="Arial"/>
        </w:rPr>
        <w:t>II.1.a</w:t>
      </w:r>
      <w:r w:rsidR="00B171BB">
        <w:rPr>
          <w:rFonts w:ascii="Arial" w:hAnsi="Arial" w:cs="Arial"/>
        </w:rPr>
        <w:t>.</w:t>
      </w:r>
    </w:p>
    <w:p w14:paraId="058DB72E" w14:textId="37552C0D" w:rsidR="00EA3DC7" w:rsidRDefault="00EA3DC7" w:rsidP="009833C2">
      <w:pPr>
        <w:numPr>
          <w:ilvl w:val="2"/>
          <w:numId w:val="22"/>
        </w:numPr>
        <w:spacing w:after="120"/>
        <w:ind w:left="1260"/>
        <w:rPr>
          <w:rFonts w:ascii="Arial" w:hAnsi="Arial" w:cs="Arial"/>
        </w:rPr>
      </w:pPr>
      <w:r>
        <w:rPr>
          <w:rFonts w:ascii="Arial" w:hAnsi="Arial" w:cs="Arial"/>
        </w:rPr>
        <w:t>Demonstrate that the test can be run in more than one lab</w:t>
      </w:r>
      <w:r w:rsidR="00B171BB">
        <w:rPr>
          <w:rFonts w:ascii="Arial" w:hAnsi="Arial" w:cs="Arial"/>
        </w:rPr>
        <w:t>.</w:t>
      </w:r>
    </w:p>
    <w:p w14:paraId="2D640B99" w14:textId="23E5C7FC" w:rsidR="00BB0671" w:rsidRPr="00DC26A8" w:rsidRDefault="00855F6E" w:rsidP="0060363E">
      <w:pPr>
        <w:numPr>
          <w:ilvl w:val="0"/>
          <w:numId w:val="22"/>
        </w:numPr>
        <w:spacing w:after="240"/>
        <w:ind w:left="540" w:hanging="540"/>
        <w:rPr>
          <w:rFonts w:ascii="Arial" w:hAnsi="Arial" w:cs="Arial"/>
        </w:rPr>
      </w:pPr>
      <w:r w:rsidRPr="00DC26A8">
        <w:rPr>
          <w:rFonts w:ascii="Arial" w:hAnsi="Arial" w:cs="Arial"/>
        </w:rPr>
        <w:t>Prove-Out Matrix t</w:t>
      </w:r>
      <w:r w:rsidR="00B14132" w:rsidRPr="00DC26A8">
        <w:rPr>
          <w:rFonts w:ascii="Arial" w:hAnsi="Arial" w:cs="Arial"/>
        </w:rPr>
        <w:t>est results</w:t>
      </w:r>
      <w:r w:rsidRPr="00DC26A8">
        <w:rPr>
          <w:rFonts w:ascii="Arial" w:hAnsi="Arial" w:cs="Arial"/>
        </w:rPr>
        <w:t xml:space="preserve">, of which there will be at least </w:t>
      </w:r>
      <w:r w:rsidR="00A21A93" w:rsidRPr="00DC26A8">
        <w:rPr>
          <w:rFonts w:ascii="Arial" w:hAnsi="Arial" w:cs="Arial"/>
        </w:rPr>
        <w:t>five</w:t>
      </w:r>
      <w:r w:rsidRPr="00DC26A8">
        <w:rPr>
          <w:rFonts w:ascii="Arial" w:hAnsi="Arial" w:cs="Arial"/>
        </w:rPr>
        <w:t xml:space="preserve"> (</w:t>
      </w:r>
      <w:r w:rsidR="00A21A93" w:rsidRPr="00DC26A8">
        <w:rPr>
          <w:rFonts w:ascii="Arial" w:hAnsi="Arial" w:cs="Arial"/>
        </w:rPr>
        <w:t>5</w:t>
      </w:r>
      <w:r w:rsidRPr="00DC26A8">
        <w:rPr>
          <w:rFonts w:ascii="Arial" w:hAnsi="Arial" w:cs="Arial"/>
        </w:rPr>
        <w:t>),</w:t>
      </w:r>
      <w:r w:rsidR="00B14132" w:rsidRPr="00DC26A8">
        <w:rPr>
          <w:rFonts w:ascii="Arial" w:hAnsi="Arial" w:cs="Arial"/>
        </w:rPr>
        <w:t xml:space="preserve"> demonstrate discrimination </w:t>
      </w:r>
      <w:r w:rsidR="00D62D68" w:rsidRPr="00DC26A8">
        <w:rPr>
          <w:rFonts w:ascii="Arial" w:hAnsi="Arial" w:cs="Arial"/>
        </w:rPr>
        <w:t xml:space="preserve">for all </w:t>
      </w:r>
      <w:r w:rsidR="00BB0671" w:rsidRPr="00DC26A8">
        <w:rPr>
          <w:rFonts w:ascii="Arial" w:hAnsi="Arial" w:cs="Arial"/>
        </w:rPr>
        <w:t xml:space="preserve">proposed </w:t>
      </w:r>
      <w:r w:rsidR="00D62D68" w:rsidRPr="00DC26A8">
        <w:rPr>
          <w:rFonts w:ascii="Arial" w:hAnsi="Arial" w:cs="Arial"/>
        </w:rPr>
        <w:t xml:space="preserve">pass/fail parameters </w:t>
      </w:r>
      <w:r w:rsidR="00B14132" w:rsidRPr="00DC26A8">
        <w:rPr>
          <w:rFonts w:ascii="Arial" w:hAnsi="Arial" w:cs="Arial"/>
        </w:rPr>
        <w:t>to the satisfaction of the appropriate ASTM Surveillance and Classification Panel</w:t>
      </w:r>
      <w:r w:rsidR="00DF094B">
        <w:rPr>
          <w:rFonts w:ascii="Arial" w:hAnsi="Arial" w:cs="Arial"/>
        </w:rPr>
        <w:t>.</w:t>
      </w:r>
    </w:p>
    <w:p w14:paraId="4994C72C" w14:textId="4135DC66" w:rsidR="00722B29" w:rsidRDefault="00722B29" w:rsidP="0060363E">
      <w:pPr>
        <w:numPr>
          <w:ilvl w:val="0"/>
          <w:numId w:val="22"/>
        </w:numPr>
        <w:spacing w:after="240"/>
        <w:ind w:left="540" w:hanging="540"/>
        <w:rPr>
          <w:rFonts w:ascii="Arial" w:hAnsi="Arial" w:cs="Arial"/>
        </w:rPr>
      </w:pPr>
      <w:r w:rsidRPr="00DC26A8">
        <w:rPr>
          <w:rFonts w:ascii="Arial" w:hAnsi="Arial" w:cs="Arial"/>
        </w:rPr>
        <w:t>The Prove-Out Matrix</w:t>
      </w:r>
      <w:r w:rsidR="004D2CFC" w:rsidRPr="00DC26A8">
        <w:rPr>
          <w:rFonts w:ascii="Arial" w:hAnsi="Arial" w:cs="Arial"/>
        </w:rPr>
        <w:t xml:space="preserve">, results, and analysis must be complete </w:t>
      </w:r>
      <w:r w:rsidR="00865538">
        <w:rPr>
          <w:rFonts w:ascii="Arial" w:hAnsi="Arial" w:cs="Arial"/>
        </w:rPr>
        <w:t>in advance of the signing of the Industry Matrix MOA</w:t>
      </w:r>
      <w:r w:rsidR="00DF094B">
        <w:rPr>
          <w:rFonts w:ascii="Arial" w:hAnsi="Arial" w:cs="Arial"/>
        </w:rPr>
        <w:t>.</w:t>
      </w:r>
    </w:p>
    <w:p w14:paraId="443267C6" w14:textId="25132C25" w:rsidR="00865538" w:rsidRPr="00DC26A8" w:rsidRDefault="00865538" w:rsidP="009833C2">
      <w:pPr>
        <w:numPr>
          <w:ilvl w:val="1"/>
          <w:numId w:val="22"/>
        </w:numPr>
        <w:spacing w:after="240"/>
        <w:ind w:left="90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There is no requirement that Prove-Out Matrix oils need inclusion in the Industry Matrix</w:t>
      </w:r>
      <w:r w:rsidR="0060363E">
        <w:rPr>
          <w:rFonts w:ascii="Arial" w:hAnsi="Arial" w:cs="Arial"/>
        </w:rPr>
        <w:t>.</w:t>
      </w:r>
    </w:p>
    <w:p w14:paraId="39E71484" w14:textId="6B914DF2" w:rsidR="00B14132" w:rsidRPr="00DC26A8" w:rsidRDefault="00B14132" w:rsidP="0060363E">
      <w:pPr>
        <w:numPr>
          <w:ilvl w:val="0"/>
          <w:numId w:val="22"/>
        </w:numPr>
        <w:spacing w:after="240"/>
        <w:ind w:left="540" w:hanging="540"/>
        <w:rPr>
          <w:rFonts w:ascii="Arial" w:hAnsi="Arial" w:cs="Arial"/>
        </w:rPr>
      </w:pPr>
      <w:r w:rsidRPr="00DC26A8">
        <w:rPr>
          <w:rFonts w:ascii="Arial" w:hAnsi="Arial" w:cs="Arial"/>
        </w:rPr>
        <w:t>The lab</w:t>
      </w:r>
      <w:r w:rsidR="00722B29" w:rsidRPr="00DC26A8">
        <w:rPr>
          <w:rFonts w:ascii="Arial" w:hAnsi="Arial" w:cs="Arial"/>
        </w:rPr>
        <w:t>oratory</w:t>
      </w:r>
      <w:r w:rsidRPr="00DC26A8">
        <w:rPr>
          <w:rFonts w:ascii="Arial" w:hAnsi="Arial" w:cs="Arial"/>
        </w:rPr>
        <w:t xml:space="preserve"> inspection team has made a visit to each </w:t>
      </w:r>
      <w:r w:rsidR="00722B29" w:rsidRPr="00DC26A8">
        <w:rPr>
          <w:rFonts w:ascii="Arial" w:hAnsi="Arial" w:cs="Arial"/>
        </w:rPr>
        <w:t xml:space="preserve">Industry </w:t>
      </w:r>
      <w:r w:rsidRPr="00DC26A8">
        <w:rPr>
          <w:rFonts w:ascii="Arial" w:hAnsi="Arial" w:cs="Arial"/>
        </w:rPr>
        <w:t>Matrix Lab</w:t>
      </w:r>
      <w:r w:rsidR="00722B29" w:rsidRPr="00DC26A8">
        <w:rPr>
          <w:rFonts w:ascii="Arial" w:hAnsi="Arial" w:cs="Arial"/>
        </w:rPr>
        <w:t>oratory</w:t>
      </w:r>
      <w:r w:rsidRPr="00DC26A8">
        <w:rPr>
          <w:rFonts w:ascii="Arial" w:hAnsi="Arial" w:cs="Arial"/>
        </w:rPr>
        <w:t xml:space="preserve"> and filed a report regarding the Lab</w:t>
      </w:r>
      <w:r w:rsidR="00722B29" w:rsidRPr="00DC26A8">
        <w:rPr>
          <w:rFonts w:ascii="Arial" w:hAnsi="Arial" w:cs="Arial"/>
        </w:rPr>
        <w:t>oratory</w:t>
      </w:r>
      <w:r w:rsidRPr="00DC26A8">
        <w:rPr>
          <w:rFonts w:ascii="Arial" w:hAnsi="Arial" w:cs="Arial"/>
        </w:rPr>
        <w:t>’s conformance to specification that includes, at a minimum, completed lab</w:t>
      </w:r>
      <w:r w:rsidR="00722B29" w:rsidRPr="00DC26A8">
        <w:rPr>
          <w:rFonts w:ascii="Arial" w:hAnsi="Arial" w:cs="Arial"/>
        </w:rPr>
        <w:t>oratory</w:t>
      </w:r>
      <w:r w:rsidRPr="00DC26A8">
        <w:rPr>
          <w:rFonts w:ascii="Arial" w:hAnsi="Arial" w:cs="Arial"/>
        </w:rPr>
        <w:t xml:space="preserve"> inspection checklists</w:t>
      </w:r>
      <w:r w:rsidR="0060363E">
        <w:rPr>
          <w:rFonts w:ascii="Arial" w:hAnsi="Arial" w:cs="Arial"/>
        </w:rPr>
        <w:t>.</w:t>
      </w:r>
    </w:p>
    <w:p w14:paraId="131BD8C7" w14:textId="40683A32" w:rsidR="00744703" w:rsidRPr="00DC26A8" w:rsidRDefault="00B14132" w:rsidP="009833C2">
      <w:pPr>
        <w:numPr>
          <w:ilvl w:val="0"/>
          <w:numId w:val="22"/>
        </w:numPr>
        <w:spacing w:after="240"/>
        <w:ind w:left="540" w:hanging="540"/>
        <w:rPr>
          <w:rFonts w:ascii="Arial" w:hAnsi="Arial" w:cs="Arial"/>
        </w:rPr>
      </w:pPr>
      <w:r w:rsidRPr="00DC26A8">
        <w:rPr>
          <w:rFonts w:ascii="Arial" w:hAnsi="Arial" w:cs="Arial"/>
        </w:rPr>
        <w:t>Lab</w:t>
      </w:r>
      <w:r w:rsidR="004D2CFC" w:rsidRPr="00DC26A8">
        <w:rPr>
          <w:rFonts w:ascii="Arial" w:hAnsi="Arial" w:cs="Arial"/>
        </w:rPr>
        <w:t>oratory</w:t>
      </w:r>
      <w:r w:rsidRPr="00DC26A8">
        <w:rPr>
          <w:rFonts w:ascii="Arial" w:hAnsi="Arial" w:cs="Arial"/>
        </w:rPr>
        <w:t xml:space="preserve"> readiness, as summarized by the lab inspection team reports, is deemed satisfactory by the appropriate ASTM Surveillance and Classification Panels</w:t>
      </w:r>
      <w:r w:rsidR="0060363E">
        <w:rPr>
          <w:rFonts w:ascii="Arial" w:hAnsi="Arial" w:cs="Arial"/>
        </w:rPr>
        <w:t>.</w:t>
      </w:r>
    </w:p>
    <w:p w14:paraId="34AD7D40" w14:textId="798D5E9C" w:rsidR="00744703" w:rsidRPr="00DC26A8" w:rsidRDefault="00B14132" w:rsidP="009833C2">
      <w:pPr>
        <w:numPr>
          <w:ilvl w:val="0"/>
          <w:numId w:val="22"/>
        </w:numPr>
        <w:spacing w:after="240"/>
        <w:ind w:left="540" w:hanging="540"/>
        <w:rPr>
          <w:rFonts w:ascii="Arial" w:hAnsi="Arial" w:cs="Arial"/>
        </w:rPr>
      </w:pPr>
      <w:r w:rsidRPr="00DC26A8">
        <w:rPr>
          <w:rFonts w:ascii="Arial" w:hAnsi="Arial" w:cs="Arial"/>
        </w:rPr>
        <w:t xml:space="preserve">Each </w:t>
      </w:r>
      <w:r w:rsidR="004D2CFC" w:rsidRPr="00DC26A8">
        <w:rPr>
          <w:rFonts w:ascii="Arial" w:hAnsi="Arial" w:cs="Arial"/>
        </w:rPr>
        <w:t xml:space="preserve">Industry </w:t>
      </w:r>
      <w:r w:rsidRPr="00DC26A8">
        <w:rPr>
          <w:rFonts w:ascii="Arial" w:hAnsi="Arial" w:cs="Arial"/>
        </w:rPr>
        <w:t>Matrix Lab</w:t>
      </w:r>
      <w:r w:rsidR="004D2CFC" w:rsidRPr="00DC26A8">
        <w:rPr>
          <w:rFonts w:ascii="Arial" w:hAnsi="Arial" w:cs="Arial"/>
        </w:rPr>
        <w:t>oratory</w:t>
      </w:r>
      <w:r w:rsidRPr="00DC26A8">
        <w:rPr>
          <w:rFonts w:ascii="Arial" w:hAnsi="Arial" w:cs="Arial"/>
        </w:rPr>
        <w:t xml:space="preserve"> has run at least two (2) operationally valid tests (shakedown runs are eligible) using the latest test procedure</w:t>
      </w:r>
      <w:r w:rsidR="004D2CFC" w:rsidRPr="00DC26A8">
        <w:rPr>
          <w:rFonts w:ascii="Arial" w:hAnsi="Arial" w:cs="Arial"/>
        </w:rPr>
        <w:t xml:space="preserve"> on the oils of their choice </w:t>
      </w:r>
      <w:r w:rsidR="00744703" w:rsidRPr="00DC26A8">
        <w:rPr>
          <w:rFonts w:ascii="Arial" w:hAnsi="Arial" w:cs="Arial"/>
        </w:rPr>
        <w:t>(although Prove-Out Matrix oils are recommended)</w:t>
      </w:r>
      <w:r w:rsidRPr="00DC26A8">
        <w:rPr>
          <w:rFonts w:ascii="Arial" w:hAnsi="Arial" w:cs="Arial"/>
        </w:rPr>
        <w:t>.</w:t>
      </w:r>
      <w:r w:rsidR="00744703" w:rsidRPr="00DC26A8">
        <w:rPr>
          <w:rFonts w:ascii="Arial" w:hAnsi="Arial" w:cs="Arial"/>
        </w:rPr>
        <w:t xml:space="preserve">  </w:t>
      </w:r>
      <w:r w:rsidRPr="00DC26A8">
        <w:rPr>
          <w:rFonts w:ascii="Arial" w:hAnsi="Arial" w:cs="Arial"/>
        </w:rPr>
        <w:t xml:space="preserve">The appropriate ASTM Surveillance and Classification Panels must deem these test results </w:t>
      </w:r>
      <w:r w:rsidR="004D2CFC" w:rsidRPr="00DC26A8">
        <w:rPr>
          <w:rFonts w:ascii="Arial" w:hAnsi="Arial" w:cs="Arial"/>
        </w:rPr>
        <w:t xml:space="preserve">operationally </w:t>
      </w:r>
      <w:r w:rsidRPr="00DC26A8">
        <w:rPr>
          <w:rFonts w:ascii="Arial" w:hAnsi="Arial" w:cs="Arial"/>
        </w:rPr>
        <w:t>satisfactory</w:t>
      </w:r>
      <w:r w:rsidR="0060363E">
        <w:rPr>
          <w:rFonts w:ascii="Arial" w:hAnsi="Arial" w:cs="Arial"/>
        </w:rPr>
        <w:t>.</w:t>
      </w:r>
    </w:p>
    <w:p w14:paraId="48ED77FB" w14:textId="3F738DB1" w:rsidR="00744703" w:rsidRDefault="00B14132" w:rsidP="009833C2">
      <w:pPr>
        <w:numPr>
          <w:ilvl w:val="0"/>
          <w:numId w:val="22"/>
        </w:numPr>
        <w:spacing w:after="240"/>
        <w:ind w:left="540" w:hanging="540"/>
        <w:rPr>
          <w:rFonts w:ascii="Arial" w:hAnsi="Arial" w:cs="Arial"/>
        </w:rPr>
      </w:pPr>
      <w:r w:rsidRPr="00DC26A8">
        <w:rPr>
          <w:rFonts w:ascii="Arial" w:hAnsi="Arial" w:cs="Arial"/>
        </w:rPr>
        <w:t>The current batch supply of</w:t>
      </w:r>
      <w:r w:rsidR="00744703" w:rsidRPr="00DC26A8">
        <w:rPr>
          <w:rFonts w:ascii="Arial" w:hAnsi="Arial" w:cs="Arial"/>
        </w:rPr>
        <w:t xml:space="preserve"> any</w:t>
      </w:r>
      <w:r w:rsidRPr="00DC26A8">
        <w:rPr>
          <w:rFonts w:ascii="Arial" w:hAnsi="Arial" w:cs="Arial"/>
        </w:rPr>
        <w:t xml:space="preserve"> </w:t>
      </w:r>
      <w:r w:rsidR="00D62D68" w:rsidRPr="00DC26A8">
        <w:rPr>
          <w:rFonts w:ascii="Arial" w:hAnsi="Arial" w:cs="Arial"/>
        </w:rPr>
        <w:t xml:space="preserve">Baseline Oil (BL), potential </w:t>
      </w:r>
      <w:r w:rsidR="00744703" w:rsidRPr="00DC26A8">
        <w:rPr>
          <w:rFonts w:ascii="Arial" w:hAnsi="Arial" w:cs="Arial"/>
        </w:rPr>
        <w:t>R</w:t>
      </w:r>
      <w:r w:rsidR="00D62D68" w:rsidRPr="00DC26A8">
        <w:rPr>
          <w:rFonts w:ascii="Arial" w:hAnsi="Arial" w:cs="Arial"/>
        </w:rPr>
        <w:t xml:space="preserve">eference </w:t>
      </w:r>
      <w:r w:rsidR="00744703" w:rsidRPr="00DC26A8">
        <w:rPr>
          <w:rFonts w:ascii="Arial" w:hAnsi="Arial" w:cs="Arial"/>
        </w:rPr>
        <w:t>O</w:t>
      </w:r>
      <w:r w:rsidR="00D62D68" w:rsidRPr="00DC26A8">
        <w:rPr>
          <w:rFonts w:ascii="Arial" w:hAnsi="Arial" w:cs="Arial"/>
        </w:rPr>
        <w:t>il</w:t>
      </w:r>
      <w:r w:rsidR="00744703" w:rsidRPr="00DC26A8">
        <w:rPr>
          <w:rFonts w:ascii="Arial" w:hAnsi="Arial" w:cs="Arial"/>
        </w:rPr>
        <w:t xml:space="preserve"> (RO)</w:t>
      </w:r>
      <w:r w:rsidR="00D62D68" w:rsidRPr="00DC26A8">
        <w:rPr>
          <w:rFonts w:ascii="Arial" w:hAnsi="Arial" w:cs="Arial"/>
        </w:rPr>
        <w:t xml:space="preserve">, </w:t>
      </w:r>
      <w:r w:rsidRPr="00DC26A8">
        <w:rPr>
          <w:rFonts w:ascii="Arial" w:hAnsi="Arial" w:cs="Arial"/>
        </w:rPr>
        <w:t>critical test parts and critical test fuel used in the matrix is enough to use in post-matrix testing beyond one reference cycle</w:t>
      </w:r>
      <w:r w:rsidR="0060363E">
        <w:rPr>
          <w:rFonts w:ascii="Arial" w:hAnsi="Arial" w:cs="Arial"/>
        </w:rPr>
        <w:t>.</w:t>
      </w:r>
    </w:p>
    <w:p w14:paraId="2A43CF7B" w14:textId="2ECBBC83" w:rsidR="00E54DA3" w:rsidRPr="00DC26A8" w:rsidRDefault="00E54DA3" w:rsidP="009833C2">
      <w:pPr>
        <w:numPr>
          <w:ilvl w:val="0"/>
          <w:numId w:val="22"/>
        </w:numPr>
        <w:spacing w:after="240"/>
        <w:ind w:left="540" w:hanging="540"/>
        <w:rPr>
          <w:rFonts w:ascii="Arial" w:hAnsi="Arial" w:cs="Arial"/>
        </w:rPr>
      </w:pPr>
      <w:r w:rsidRPr="00DC26A8">
        <w:rPr>
          <w:rFonts w:ascii="Arial" w:hAnsi="Arial" w:cs="Arial"/>
        </w:rPr>
        <w:t xml:space="preserve">Each Industry Matrix, Matrix Oil sponsor is responsible for generating data </w:t>
      </w:r>
      <w:r w:rsidR="00426809">
        <w:rPr>
          <w:rFonts w:ascii="Arial" w:hAnsi="Arial" w:cs="Arial"/>
        </w:rPr>
        <w:t xml:space="preserve">for evaluation in </w:t>
      </w:r>
      <w:r w:rsidRPr="00DC26A8">
        <w:rPr>
          <w:rFonts w:ascii="Arial" w:hAnsi="Arial" w:cs="Arial"/>
        </w:rPr>
        <w:t>meeting the following needs</w:t>
      </w:r>
      <w:r w:rsidR="0060363E">
        <w:rPr>
          <w:rFonts w:ascii="Arial" w:hAnsi="Arial" w:cs="Arial"/>
        </w:rPr>
        <w:t>.</w:t>
      </w:r>
    </w:p>
    <w:p w14:paraId="067B79BA" w14:textId="2C2B34D8" w:rsidR="00E54DA3" w:rsidRPr="00DC26A8" w:rsidRDefault="00E54DA3" w:rsidP="009833C2">
      <w:pPr>
        <w:numPr>
          <w:ilvl w:val="1"/>
          <w:numId w:val="22"/>
        </w:numPr>
        <w:spacing w:after="120"/>
        <w:ind w:left="900"/>
        <w:rPr>
          <w:rFonts w:ascii="Arial" w:hAnsi="Arial" w:cs="Arial"/>
        </w:rPr>
      </w:pPr>
      <w:r w:rsidRPr="00DC26A8">
        <w:rPr>
          <w:rFonts w:ascii="Arial" w:hAnsi="Arial" w:cs="Arial"/>
        </w:rPr>
        <w:t>At least two (2) test results in the test procedure, or a closely related test procedure or engine test, in the DI package</w:t>
      </w:r>
      <w:r w:rsidR="0060363E">
        <w:rPr>
          <w:rFonts w:ascii="Arial" w:hAnsi="Arial" w:cs="Arial"/>
        </w:rPr>
        <w:t>, or a closely related DI package.</w:t>
      </w:r>
    </w:p>
    <w:p w14:paraId="49F99874" w14:textId="081B3436" w:rsidR="00E54DA3" w:rsidRPr="00DC26A8" w:rsidRDefault="00E54DA3" w:rsidP="009833C2">
      <w:pPr>
        <w:numPr>
          <w:ilvl w:val="1"/>
          <w:numId w:val="22"/>
        </w:numPr>
        <w:spacing w:after="120"/>
        <w:ind w:left="900"/>
        <w:rPr>
          <w:rFonts w:ascii="Arial" w:hAnsi="Arial" w:cs="Arial"/>
        </w:rPr>
      </w:pPr>
      <w:r w:rsidRPr="00DC26A8">
        <w:rPr>
          <w:rFonts w:ascii="Arial" w:hAnsi="Arial" w:cs="Arial"/>
        </w:rPr>
        <w:t>Chemical, physical, and analytical data consistent with the requirements of the category</w:t>
      </w:r>
      <w:r w:rsidR="0060363E">
        <w:rPr>
          <w:rFonts w:ascii="Arial" w:hAnsi="Arial" w:cs="Arial"/>
        </w:rPr>
        <w:t>.</w:t>
      </w:r>
    </w:p>
    <w:p w14:paraId="075A89B6" w14:textId="10970EC0" w:rsidR="00E54DA3" w:rsidRPr="00152DE2" w:rsidRDefault="00E54DA3" w:rsidP="009833C2">
      <w:pPr>
        <w:numPr>
          <w:ilvl w:val="1"/>
          <w:numId w:val="22"/>
        </w:numPr>
        <w:spacing w:after="120"/>
        <w:ind w:left="900"/>
        <w:rPr>
          <w:rFonts w:ascii="Arial" w:hAnsi="Arial" w:cs="Arial"/>
        </w:rPr>
      </w:pPr>
      <w:r w:rsidRPr="00DC26A8">
        <w:rPr>
          <w:rFonts w:ascii="Arial" w:hAnsi="Arial" w:cs="Arial"/>
        </w:rPr>
        <w:t>Capability of meeting viscosity needs for all eligible viscosity-grades of the category</w:t>
      </w:r>
      <w:r w:rsidR="0060363E">
        <w:rPr>
          <w:rFonts w:ascii="Arial" w:hAnsi="Arial" w:cs="Arial"/>
        </w:rPr>
        <w:t>.</w:t>
      </w:r>
    </w:p>
    <w:p w14:paraId="6E547829" w14:textId="19A4BA37" w:rsidR="00180A59" w:rsidRDefault="00E54DA3" w:rsidP="009833C2">
      <w:pPr>
        <w:numPr>
          <w:ilvl w:val="0"/>
          <w:numId w:val="22"/>
        </w:numPr>
        <w:spacing w:after="240"/>
        <w:ind w:left="540" w:hanging="540"/>
        <w:rPr>
          <w:rFonts w:ascii="Arial" w:hAnsi="Arial" w:cs="Arial"/>
        </w:rPr>
      </w:pPr>
      <w:bookmarkStart w:id="0" w:name="_Hlk132097554"/>
      <w:r>
        <w:rPr>
          <w:rFonts w:ascii="Arial" w:hAnsi="Arial" w:cs="Arial"/>
        </w:rPr>
        <w:t>A project manager must be identified for the Industry Matrix</w:t>
      </w:r>
      <w:r w:rsidR="009833C2">
        <w:rPr>
          <w:rFonts w:ascii="Arial" w:hAnsi="Arial" w:cs="Arial"/>
        </w:rPr>
        <w:t>.</w:t>
      </w:r>
    </w:p>
    <w:p w14:paraId="0EC7A2CE" w14:textId="66E9AB74" w:rsidR="00B171BB" w:rsidRPr="00DC26A8" w:rsidRDefault="00B171BB" w:rsidP="009833C2">
      <w:pPr>
        <w:numPr>
          <w:ilvl w:val="0"/>
          <w:numId w:val="22"/>
        </w:numPr>
        <w:spacing w:after="240"/>
        <w:ind w:left="540" w:hanging="540"/>
        <w:rPr>
          <w:rFonts w:ascii="Arial" w:hAnsi="Arial" w:cs="Arial"/>
        </w:rPr>
      </w:pPr>
      <w:r w:rsidRPr="00B171BB">
        <w:rPr>
          <w:rFonts w:ascii="Arial" w:hAnsi="Arial" w:cs="Arial"/>
        </w:rPr>
        <w:t xml:space="preserve">The test sponsor, the API Base Oil Interchange / Viscosity Grade Read Across Task Force, and the API Lubricants Committee have reached agreement on </w:t>
      </w:r>
      <w:r w:rsidR="00426809">
        <w:rPr>
          <w:rFonts w:ascii="Arial" w:hAnsi="Arial" w:cs="Arial"/>
        </w:rPr>
        <w:t>a plan on whether (and if so, how) or not</w:t>
      </w:r>
      <w:r w:rsidRPr="00B171BB">
        <w:rPr>
          <w:rFonts w:ascii="Arial" w:hAnsi="Arial" w:cs="Arial"/>
        </w:rPr>
        <w:t xml:space="preserve"> to </w:t>
      </w:r>
      <w:r w:rsidR="00426809">
        <w:rPr>
          <w:rFonts w:ascii="Arial" w:hAnsi="Arial" w:cs="Arial"/>
        </w:rPr>
        <w:t>incorporate the Industry Precision Matrix</w:t>
      </w:r>
      <w:r w:rsidR="00ED1425">
        <w:rPr>
          <w:rFonts w:ascii="Arial" w:hAnsi="Arial" w:cs="Arial"/>
        </w:rPr>
        <w:t xml:space="preserve"> into additional industry matrices</w:t>
      </w:r>
      <w:r w:rsidRPr="00B171BB">
        <w:rPr>
          <w:rFonts w:ascii="Arial" w:hAnsi="Arial" w:cs="Arial"/>
        </w:rPr>
        <w:t>.</w:t>
      </w:r>
    </w:p>
    <w:bookmarkEnd w:id="0"/>
    <w:p w14:paraId="03A40F4E" w14:textId="127C6438" w:rsidR="00EA0204" w:rsidRPr="00A8009F" w:rsidRDefault="00B14132" w:rsidP="000A4456">
      <w:pPr>
        <w:spacing w:after="240"/>
        <w:rPr>
          <w:rFonts w:ascii="Arial" w:hAnsi="Arial" w:cs="Arial"/>
          <w:u w:val="single"/>
        </w:rPr>
      </w:pPr>
      <w:r w:rsidRPr="00DC26A8">
        <w:rPr>
          <w:rFonts w:ascii="Arial" w:hAnsi="Arial" w:cs="Arial"/>
        </w:rPr>
        <w:t>III.</w:t>
      </w:r>
      <w:r w:rsidRPr="00DC26A8">
        <w:rPr>
          <w:rFonts w:ascii="Arial" w:hAnsi="Arial" w:cs="Arial"/>
        </w:rPr>
        <w:tab/>
      </w:r>
      <w:r w:rsidRPr="00DC26A8">
        <w:rPr>
          <w:rFonts w:ascii="Arial" w:hAnsi="Arial" w:cs="Arial"/>
          <w:u w:val="single"/>
        </w:rPr>
        <w:t xml:space="preserve">Matrix Design </w:t>
      </w:r>
      <w:r w:rsidR="005835F9" w:rsidRPr="00DC26A8">
        <w:rPr>
          <w:rFonts w:ascii="Arial" w:hAnsi="Arial" w:cs="Arial"/>
          <w:u w:val="single"/>
        </w:rPr>
        <w:t>Guidelines</w:t>
      </w:r>
    </w:p>
    <w:p w14:paraId="577D5474" w14:textId="0F6F3052" w:rsidR="00B14132" w:rsidRPr="00DC26A8" w:rsidRDefault="00B14132" w:rsidP="000A4456">
      <w:pPr>
        <w:spacing w:after="240"/>
        <w:rPr>
          <w:rFonts w:ascii="Arial" w:hAnsi="Arial" w:cs="Arial"/>
        </w:rPr>
      </w:pPr>
      <w:r w:rsidRPr="00DC26A8">
        <w:rPr>
          <w:rFonts w:ascii="Arial" w:hAnsi="Arial" w:cs="Arial"/>
        </w:rPr>
        <w:t>The following guidelines</w:t>
      </w:r>
      <w:r w:rsidR="005835F9" w:rsidRPr="00DC26A8">
        <w:rPr>
          <w:rFonts w:ascii="Arial" w:hAnsi="Arial" w:cs="Arial"/>
        </w:rPr>
        <w:t xml:space="preserve"> are </w:t>
      </w:r>
      <w:r w:rsidR="005835F9" w:rsidRPr="00D73F0F">
        <w:rPr>
          <w:rFonts w:ascii="Arial" w:hAnsi="Arial" w:cs="Arial"/>
          <w:i/>
          <w:iCs/>
        </w:rPr>
        <w:t>strongly endorsed</w:t>
      </w:r>
      <w:r w:rsidR="005835F9" w:rsidRPr="00DC26A8">
        <w:rPr>
          <w:rFonts w:ascii="Arial" w:hAnsi="Arial" w:cs="Arial"/>
        </w:rPr>
        <w:t xml:space="preserve"> as contributing toward</w:t>
      </w:r>
      <w:r w:rsidRPr="00DC26A8">
        <w:rPr>
          <w:rFonts w:ascii="Arial" w:hAnsi="Arial" w:cs="Arial"/>
        </w:rPr>
        <w:t xml:space="preserve"> a ‘plan for success’ Industry Matrix.</w:t>
      </w:r>
      <w:r w:rsidR="00D73F0F">
        <w:rPr>
          <w:rFonts w:ascii="Arial" w:hAnsi="Arial" w:cs="Arial"/>
        </w:rPr>
        <w:t xml:space="preserve">  Every effort should be made to achieve these endorsed guidelines.</w:t>
      </w:r>
    </w:p>
    <w:p w14:paraId="7B61AB3F" w14:textId="2E133E59" w:rsidR="00D73F0F" w:rsidRPr="00D73F0F" w:rsidRDefault="00B14132" w:rsidP="00D73F0F">
      <w:pPr>
        <w:numPr>
          <w:ilvl w:val="0"/>
          <w:numId w:val="32"/>
        </w:numPr>
        <w:spacing w:after="240"/>
        <w:rPr>
          <w:rFonts w:ascii="Arial" w:hAnsi="Arial" w:cs="Arial"/>
        </w:rPr>
      </w:pPr>
      <w:r w:rsidRPr="00DC26A8">
        <w:rPr>
          <w:rFonts w:ascii="Arial" w:hAnsi="Arial" w:cs="Arial"/>
        </w:rPr>
        <w:t xml:space="preserve">The Matrix test plan has designed at least </w:t>
      </w:r>
      <w:r w:rsidR="00152DE2">
        <w:rPr>
          <w:rFonts w:ascii="Arial" w:hAnsi="Arial" w:cs="Arial"/>
        </w:rPr>
        <w:t>ten</w:t>
      </w:r>
      <w:r w:rsidRPr="00DC26A8">
        <w:rPr>
          <w:rFonts w:ascii="Arial" w:hAnsi="Arial" w:cs="Arial"/>
        </w:rPr>
        <w:t xml:space="preserve"> (</w:t>
      </w:r>
      <w:r w:rsidR="00152DE2">
        <w:rPr>
          <w:rFonts w:ascii="Arial" w:hAnsi="Arial" w:cs="Arial"/>
        </w:rPr>
        <w:t>10</w:t>
      </w:r>
      <w:r w:rsidRPr="00DC26A8">
        <w:rPr>
          <w:rFonts w:ascii="Arial" w:hAnsi="Arial" w:cs="Arial"/>
        </w:rPr>
        <w:t>) runs</w:t>
      </w:r>
      <w:r w:rsidR="00152DE2">
        <w:rPr>
          <w:rFonts w:ascii="Arial" w:hAnsi="Arial" w:cs="Arial"/>
        </w:rPr>
        <w:t xml:space="preserve">, or the equivalent of 10 runs </w:t>
      </w:r>
      <w:r w:rsidR="00152DE2" w:rsidRPr="009833C2">
        <w:rPr>
          <w:rFonts w:ascii="Arial" w:hAnsi="Arial" w:cs="Arial"/>
          <w:b/>
          <w:bCs/>
        </w:rPr>
        <w:t>in terms of precision calculations</w:t>
      </w:r>
      <w:r w:rsidR="00152DE2">
        <w:rPr>
          <w:rFonts w:ascii="Arial" w:hAnsi="Arial" w:cs="Arial"/>
        </w:rPr>
        <w:t>,</w:t>
      </w:r>
      <w:r w:rsidRPr="00DC26A8">
        <w:rPr>
          <w:rFonts w:ascii="Arial" w:hAnsi="Arial" w:cs="Arial"/>
        </w:rPr>
        <w:t xml:space="preserve"> for each reference oil</w:t>
      </w:r>
      <w:r w:rsidR="009833C2">
        <w:rPr>
          <w:rFonts w:ascii="Arial" w:hAnsi="Arial" w:cs="Arial"/>
        </w:rPr>
        <w:t>.</w:t>
      </w:r>
    </w:p>
    <w:p w14:paraId="59B92B0E" w14:textId="7C02BBFF" w:rsidR="00B14132" w:rsidRPr="00886F33" w:rsidRDefault="00D73F0F" w:rsidP="000A4456">
      <w:pPr>
        <w:numPr>
          <w:ilvl w:val="0"/>
          <w:numId w:val="32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="00B14132" w:rsidRPr="00DC26A8">
        <w:rPr>
          <w:rFonts w:ascii="Arial" w:hAnsi="Arial" w:cs="Arial"/>
        </w:rPr>
        <w:t xml:space="preserve">t least </w:t>
      </w:r>
      <w:r w:rsidR="009833C2">
        <w:rPr>
          <w:rFonts w:ascii="Arial" w:hAnsi="Arial" w:cs="Arial"/>
        </w:rPr>
        <w:t xml:space="preserve">one to </w:t>
      </w:r>
      <w:r w:rsidR="00B14132" w:rsidRPr="00DC26A8">
        <w:rPr>
          <w:rFonts w:ascii="Arial" w:hAnsi="Arial" w:cs="Arial"/>
        </w:rPr>
        <w:t>two Matrix Oils should be planned as reference oils and thus supplied initially in the required volume for TMC inventory</w:t>
      </w:r>
      <w:r w:rsidR="009833C2">
        <w:rPr>
          <w:rFonts w:ascii="Arial" w:hAnsi="Arial" w:cs="Arial"/>
        </w:rPr>
        <w:t>.</w:t>
      </w:r>
    </w:p>
    <w:p w14:paraId="18389EAE" w14:textId="0D5C4DC3" w:rsidR="00A8009F" w:rsidRDefault="00B14132" w:rsidP="000A4456">
      <w:pPr>
        <w:numPr>
          <w:ilvl w:val="0"/>
          <w:numId w:val="32"/>
        </w:numPr>
        <w:spacing w:after="240"/>
        <w:rPr>
          <w:rFonts w:ascii="Arial" w:hAnsi="Arial" w:cs="Arial"/>
        </w:rPr>
      </w:pPr>
      <w:bookmarkStart w:id="1" w:name="_Hlk110502211"/>
      <w:r w:rsidRPr="00A8009F">
        <w:rPr>
          <w:rFonts w:ascii="Arial" w:hAnsi="Arial" w:cs="Arial"/>
        </w:rPr>
        <w:t xml:space="preserve">The Matrix test plan </w:t>
      </w:r>
      <w:r w:rsidR="00886F33" w:rsidRPr="00A8009F">
        <w:rPr>
          <w:rFonts w:ascii="Arial" w:hAnsi="Arial" w:cs="Arial"/>
        </w:rPr>
        <w:t>allows for estimation of</w:t>
      </w:r>
      <w:r w:rsidRPr="00A8009F">
        <w:rPr>
          <w:rFonts w:ascii="Arial" w:hAnsi="Arial" w:cs="Arial"/>
        </w:rPr>
        <w:t xml:space="preserve"> critical </w:t>
      </w:r>
      <w:r w:rsidR="00886F33" w:rsidRPr="00A8009F">
        <w:rPr>
          <w:rFonts w:ascii="Arial" w:hAnsi="Arial" w:cs="Arial"/>
        </w:rPr>
        <w:t xml:space="preserve">factors and </w:t>
      </w:r>
      <w:r w:rsidRPr="00A8009F">
        <w:rPr>
          <w:rFonts w:ascii="Arial" w:hAnsi="Arial" w:cs="Arial"/>
        </w:rPr>
        <w:t>f</w:t>
      </w:r>
      <w:r w:rsidR="00886F33" w:rsidRPr="00A8009F">
        <w:rPr>
          <w:rFonts w:ascii="Arial" w:hAnsi="Arial" w:cs="Arial"/>
        </w:rPr>
        <w:t>eatures</w:t>
      </w:r>
      <w:r w:rsidRPr="00A8009F">
        <w:rPr>
          <w:rFonts w:ascii="Arial" w:hAnsi="Arial" w:cs="Arial"/>
        </w:rPr>
        <w:t xml:space="preserve"> such as stand</w:t>
      </w:r>
      <w:r w:rsidR="00C30560" w:rsidRPr="00A8009F">
        <w:rPr>
          <w:rFonts w:ascii="Arial" w:hAnsi="Arial" w:cs="Arial"/>
        </w:rPr>
        <w:t>/engine</w:t>
      </w:r>
      <w:r w:rsidRPr="00A8009F">
        <w:rPr>
          <w:rFonts w:ascii="Arial" w:hAnsi="Arial" w:cs="Arial"/>
        </w:rPr>
        <w:t xml:space="preserve">, laboratory, </w:t>
      </w:r>
      <w:r w:rsidR="00C30560" w:rsidRPr="00A8009F">
        <w:rPr>
          <w:rFonts w:ascii="Arial" w:hAnsi="Arial" w:cs="Arial"/>
        </w:rPr>
        <w:t xml:space="preserve">engine aging, </w:t>
      </w:r>
      <w:r w:rsidR="00886F33" w:rsidRPr="00A8009F">
        <w:rPr>
          <w:rFonts w:ascii="Arial" w:hAnsi="Arial" w:cs="Arial"/>
        </w:rPr>
        <w:t xml:space="preserve">carryover, </w:t>
      </w:r>
      <w:r w:rsidR="00D73F0F">
        <w:rPr>
          <w:rFonts w:ascii="Arial" w:hAnsi="Arial" w:cs="Arial"/>
        </w:rPr>
        <w:t>oil,</w:t>
      </w:r>
      <w:r w:rsidRPr="00A8009F">
        <w:rPr>
          <w:rFonts w:ascii="Arial" w:hAnsi="Arial" w:cs="Arial"/>
        </w:rPr>
        <w:t xml:space="preserve"> </w:t>
      </w:r>
      <w:r w:rsidR="003F4506" w:rsidRPr="00A8009F">
        <w:rPr>
          <w:rFonts w:ascii="Arial" w:hAnsi="Arial" w:cs="Arial"/>
        </w:rPr>
        <w:t xml:space="preserve">or any other </w:t>
      </w:r>
      <w:r w:rsidRPr="00A8009F">
        <w:rPr>
          <w:rFonts w:ascii="Arial" w:hAnsi="Arial" w:cs="Arial"/>
        </w:rPr>
        <w:t>variables in the matrix</w:t>
      </w:r>
      <w:bookmarkEnd w:id="1"/>
      <w:r w:rsidR="009833C2">
        <w:rPr>
          <w:rFonts w:ascii="Arial" w:hAnsi="Arial" w:cs="Arial"/>
        </w:rPr>
        <w:t>.</w:t>
      </w:r>
    </w:p>
    <w:p w14:paraId="16183275" w14:textId="7FC63423" w:rsidR="00A8009F" w:rsidRDefault="00886F33" w:rsidP="000A4456">
      <w:pPr>
        <w:numPr>
          <w:ilvl w:val="0"/>
          <w:numId w:val="32"/>
        </w:numPr>
        <w:spacing w:after="240"/>
        <w:rPr>
          <w:rFonts w:ascii="Arial" w:hAnsi="Arial" w:cs="Arial"/>
        </w:rPr>
      </w:pPr>
      <w:r w:rsidRPr="00A8009F">
        <w:rPr>
          <w:rFonts w:ascii="Arial" w:hAnsi="Arial" w:cs="Arial"/>
        </w:rPr>
        <w:t xml:space="preserve">The Matrix test plan allows for estimation of parts and fuel effects if there are plans for </w:t>
      </w:r>
      <w:r w:rsidR="00A8009F" w:rsidRPr="00A8009F">
        <w:rPr>
          <w:rFonts w:ascii="Arial" w:hAnsi="Arial" w:cs="Arial"/>
        </w:rPr>
        <w:t>parts and fuel interchangeability in the future for the test</w:t>
      </w:r>
      <w:r w:rsidR="009833C2">
        <w:rPr>
          <w:rFonts w:ascii="Arial" w:hAnsi="Arial" w:cs="Arial"/>
        </w:rPr>
        <w:t>.</w:t>
      </w:r>
    </w:p>
    <w:p w14:paraId="5264CEE8" w14:textId="5088ABC0" w:rsidR="0059419A" w:rsidRDefault="00A8009F" w:rsidP="000A4456">
      <w:pPr>
        <w:numPr>
          <w:ilvl w:val="0"/>
          <w:numId w:val="32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Two-way correlations among factors and features </w:t>
      </w:r>
      <w:r w:rsidR="009833C2">
        <w:rPr>
          <w:rFonts w:ascii="Arial" w:hAnsi="Arial" w:cs="Arial"/>
        </w:rPr>
        <w:t>should</w:t>
      </w:r>
      <w:r>
        <w:rPr>
          <w:rFonts w:ascii="Arial" w:hAnsi="Arial" w:cs="Arial"/>
        </w:rPr>
        <w:t xml:space="preserve"> not exceed </w:t>
      </w:r>
      <w:r w:rsidR="0059419A">
        <w:rPr>
          <w:rFonts w:ascii="Arial" w:hAnsi="Arial" w:cs="Arial"/>
        </w:rPr>
        <w:t>0.5</w:t>
      </w:r>
      <w:r w:rsidR="009833C2">
        <w:rPr>
          <w:rFonts w:ascii="Arial" w:hAnsi="Arial" w:cs="Arial"/>
        </w:rPr>
        <w:t>.</w:t>
      </w:r>
    </w:p>
    <w:p w14:paraId="34C53E19" w14:textId="2FC1E654" w:rsidR="00B14132" w:rsidRDefault="00804CD0" w:rsidP="000A4456">
      <w:pPr>
        <w:numPr>
          <w:ilvl w:val="0"/>
          <w:numId w:val="32"/>
        </w:numPr>
        <w:spacing w:after="240"/>
        <w:rPr>
          <w:rFonts w:ascii="Arial" w:hAnsi="Arial" w:cs="Arial"/>
        </w:rPr>
      </w:pPr>
      <w:r w:rsidRPr="00A8009F">
        <w:rPr>
          <w:rFonts w:ascii="Arial" w:hAnsi="Arial" w:cs="Arial"/>
        </w:rPr>
        <w:t xml:space="preserve">Each </w:t>
      </w:r>
      <w:r w:rsidR="0059419A">
        <w:rPr>
          <w:rFonts w:ascii="Arial" w:hAnsi="Arial" w:cs="Arial"/>
        </w:rPr>
        <w:t>level of an identified critical f</w:t>
      </w:r>
      <w:r w:rsidRPr="00A8009F">
        <w:rPr>
          <w:rFonts w:ascii="Arial" w:hAnsi="Arial" w:cs="Arial"/>
        </w:rPr>
        <w:t xml:space="preserve">actor </w:t>
      </w:r>
      <w:r w:rsidR="0059419A">
        <w:rPr>
          <w:rFonts w:ascii="Arial" w:hAnsi="Arial" w:cs="Arial"/>
        </w:rPr>
        <w:t>or feature</w:t>
      </w:r>
      <w:r w:rsidRPr="00A8009F">
        <w:rPr>
          <w:rFonts w:ascii="Arial" w:hAnsi="Arial" w:cs="Arial"/>
        </w:rPr>
        <w:t xml:space="preserve"> should be tested at least 4 times in the Matrix</w:t>
      </w:r>
      <w:r w:rsidR="00F91065">
        <w:rPr>
          <w:rFonts w:ascii="Arial" w:hAnsi="Arial" w:cs="Arial"/>
        </w:rPr>
        <w:t>.</w:t>
      </w:r>
    </w:p>
    <w:p w14:paraId="7076982A" w14:textId="3CAE019D" w:rsidR="0059419A" w:rsidRDefault="0059419A" w:rsidP="00471866">
      <w:pPr>
        <w:numPr>
          <w:ilvl w:val="1"/>
          <w:numId w:val="3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 test laboratory is a level</w:t>
      </w:r>
      <w:r w:rsidR="00F91065">
        <w:rPr>
          <w:rFonts w:ascii="Arial" w:hAnsi="Arial" w:cs="Arial"/>
        </w:rPr>
        <w:t>.</w:t>
      </w:r>
    </w:p>
    <w:p w14:paraId="1606B340" w14:textId="7A80C51A" w:rsidR="0059419A" w:rsidRDefault="0059419A" w:rsidP="00471866">
      <w:pPr>
        <w:numPr>
          <w:ilvl w:val="1"/>
          <w:numId w:val="3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 test stand may be a level</w:t>
      </w:r>
      <w:r w:rsidR="00F91065">
        <w:rPr>
          <w:rFonts w:ascii="Arial" w:hAnsi="Arial" w:cs="Arial"/>
        </w:rPr>
        <w:t>.</w:t>
      </w:r>
    </w:p>
    <w:p w14:paraId="1140D610" w14:textId="39166F88" w:rsidR="0059419A" w:rsidRDefault="0059419A" w:rsidP="00471866">
      <w:pPr>
        <w:numPr>
          <w:ilvl w:val="1"/>
          <w:numId w:val="3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 t</w:t>
      </w:r>
      <w:r w:rsidR="00BE5135">
        <w:rPr>
          <w:rFonts w:ascii="Arial" w:hAnsi="Arial" w:cs="Arial"/>
        </w:rPr>
        <w:t>est engine may be a level</w:t>
      </w:r>
      <w:r w:rsidR="00F91065">
        <w:rPr>
          <w:rFonts w:ascii="Arial" w:hAnsi="Arial" w:cs="Arial"/>
        </w:rPr>
        <w:t>.</w:t>
      </w:r>
    </w:p>
    <w:p w14:paraId="026E5DDE" w14:textId="52F36AEA" w:rsidR="00BE5135" w:rsidRDefault="00BE5135" w:rsidP="00471866">
      <w:pPr>
        <w:numPr>
          <w:ilvl w:val="1"/>
          <w:numId w:val="3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C1C4F">
        <w:rPr>
          <w:rFonts w:ascii="Arial" w:hAnsi="Arial" w:cs="Arial"/>
        </w:rPr>
        <w:t>n oil</w:t>
      </w:r>
      <w:r>
        <w:rPr>
          <w:rFonts w:ascii="Arial" w:hAnsi="Arial" w:cs="Arial"/>
        </w:rPr>
        <w:t xml:space="preserve"> is a level</w:t>
      </w:r>
      <w:r w:rsidR="00F91065">
        <w:rPr>
          <w:rFonts w:ascii="Arial" w:hAnsi="Arial" w:cs="Arial"/>
        </w:rPr>
        <w:t>.</w:t>
      </w:r>
    </w:p>
    <w:p w14:paraId="3DD9D900" w14:textId="6486FCEC" w:rsidR="00BE5135" w:rsidRDefault="00BE5135" w:rsidP="00BC1C4F">
      <w:pPr>
        <w:spacing w:after="120"/>
        <w:rPr>
          <w:rFonts w:ascii="Arial" w:hAnsi="Arial" w:cs="Arial"/>
        </w:rPr>
      </w:pPr>
    </w:p>
    <w:p w14:paraId="2E1A8A19" w14:textId="00CC320B" w:rsidR="00BC1C4F" w:rsidRPr="00471866" w:rsidRDefault="00BC1C4F" w:rsidP="00BC1C4F">
      <w:pPr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>In addition, each identified critical main effect should aim for a power of at least 0.8 in identifying differences of more than 2 standard deviations, and a p[</w:t>
      </w:r>
      <w:proofErr w:type="spellStart"/>
      <w:r>
        <w:rPr>
          <w:rFonts w:ascii="Arial" w:hAnsi="Arial" w:cs="Arial"/>
        </w:rPr>
        <w:t>ower</w:t>
      </w:r>
      <w:proofErr w:type="spellEnd"/>
      <w:r>
        <w:rPr>
          <w:rFonts w:ascii="Arial" w:hAnsi="Arial" w:cs="Arial"/>
        </w:rPr>
        <w:t xml:space="preserve"> of 0.5 for critical interactions.</w:t>
      </w:r>
    </w:p>
    <w:sectPr w:rsidR="00BC1C4F" w:rsidRPr="00471866" w:rsidSect="000A4456">
      <w:headerReference w:type="default" r:id="rId7"/>
      <w:footerReference w:type="default" r:id="rId8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C955D" w14:textId="77777777" w:rsidR="00F94710" w:rsidRDefault="00F94710">
      <w:r>
        <w:separator/>
      </w:r>
    </w:p>
  </w:endnote>
  <w:endnote w:type="continuationSeparator" w:id="0">
    <w:p w14:paraId="7B2A8C8F" w14:textId="77777777" w:rsidR="00F94710" w:rsidRDefault="00F9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9FE5C" w14:textId="15F32573" w:rsidR="008C57CD" w:rsidRDefault="008C57CD" w:rsidP="0047542E">
    <w:pPr>
      <w:pStyle w:val="Footer"/>
      <w:widowControl w:val="0"/>
      <w:tabs>
        <w:tab w:val="clear" w:pos="8640"/>
        <w:tab w:val="right" w:pos="9180"/>
      </w:tabs>
      <w:rPr>
        <w:rFonts w:ascii="Palatino" w:hAnsi="Palatino"/>
        <w:b/>
        <w:i/>
        <w:u w:val="single"/>
      </w:rPr>
    </w:pPr>
    <w:r>
      <w:rPr>
        <w:rFonts w:ascii="Palatino" w:hAnsi="Palatino"/>
        <w:b/>
        <w:i/>
        <w:u w:val="single"/>
      </w:rPr>
      <w:tab/>
    </w:r>
    <w:r>
      <w:rPr>
        <w:rFonts w:ascii="Palatino" w:hAnsi="Palatino"/>
        <w:b/>
        <w:i/>
        <w:u w:val="single"/>
      </w:rPr>
      <w:tab/>
    </w:r>
    <w:r w:rsidR="0047542E">
      <w:rPr>
        <w:rFonts w:ascii="Palatino" w:hAnsi="Palatino"/>
        <w:b/>
        <w:i/>
        <w:u w:val="single"/>
      </w:rPr>
      <w:tab/>
    </w:r>
  </w:p>
  <w:p w14:paraId="0E1FC885" w14:textId="77777777" w:rsidR="008C57CD" w:rsidRPr="00DC26A8" w:rsidRDefault="008C57CD" w:rsidP="0047542E">
    <w:pPr>
      <w:pStyle w:val="Footer"/>
      <w:widowControl w:val="0"/>
      <w:tabs>
        <w:tab w:val="clear" w:pos="4320"/>
        <w:tab w:val="clear" w:pos="8640"/>
        <w:tab w:val="center" w:pos="-1710"/>
        <w:tab w:val="right" w:pos="9180"/>
        <w:tab w:val="right" w:pos="12240"/>
      </w:tabs>
      <w:jc w:val="right"/>
      <w:rPr>
        <w:rFonts w:ascii="Arial" w:hAnsi="Arial" w:cs="Arial"/>
        <w:b/>
        <w:i/>
      </w:rPr>
    </w:pPr>
    <w:r>
      <w:rPr>
        <w:rFonts w:ascii="Palatino" w:hAnsi="Palatino"/>
        <w:b/>
        <w:i/>
      </w:rPr>
      <w:tab/>
    </w:r>
    <w:r w:rsidRPr="00DC26A8">
      <w:rPr>
        <w:rFonts w:ascii="Arial" w:hAnsi="Arial" w:cs="Arial"/>
        <w:b/>
        <w:i/>
      </w:rPr>
      <w:t xml:space="preserve">Page: </w:t>
    </w:r>
    <w:r w:rsidRPr="00DC26A8">
      <w:rPr>
        <w:rFonts w:ascii="Arial" w:hAnsi="Arial" w:cs="Arial"/>
        <w:b/>
        <w:i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53CB1" w14:textId="77777777" w:rsidR="00F94710" w:rsidRDefault="00F94710">
      <w:r>
        <w:separator/>
      </w:r>
    </w:p>
  </w:footnote>
  <w:footnote w:type="continuationSeparator" w:id="0">
    <w:p w14:paraId="50E8E95E" w14:textId="77777777" w:rsidR="00F94710" w:rsidRDefault="00F94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67663" w14:textId="5DC480CC" w:rsidR="008C57CD" w:rsidRPr="00DC26A8" w:rsidRDefault="0038772A" w:rsidP="000A4456">
    <w:pPr>
      <w:pStyle w:val="Header"/>
      <w:widowControl w:val="0"/>
      <w:tabs>
        <w:tab w:val="clear" w:pos="8640"/>
        <w:tab w:val="right" w:pos="9180"/>
      </w:tabs>
      <w:jc w:val="right"/>
      <w:rPr>
        <w:rFonts w:ascii="Arial" w:hAnsi="Arial" w:cs="Arial"/>
        <w:b/>
        <w:i/>
        <w:szCs w:val="24"/>
      </w:rPr>
    </w:pPr>
    <w:r>
      <w:rPr>
        <w:rFonts w:ascii="Arial" w:hAnsi="Arial" w:cs="Arial"/>
        <w:b/>
        <w:i/>
        <w:szCs w:val="24"/>
      </w:rPr>
      <w:t>Matrix Guidelines</w:t>
    </w:r>
  </w:p>
  <w:p w14:paraId="28BF1F5E" w14:textId="3C9D935D" w:rsidR="008C57CD" w:rsidRPr="000A4456" w:rsidRDefault="00BB0671" w:rsidP="000A4456">
    <w:pPr>
      <w:pStyle w:val="Header"/>
      <w:widowControl w:val="0"/>
      <w:tabs>
        <w:tab w:val="clear" w:pos="8640"/>
        <w:tab w:val="right" w:pos="9180"/>
      </w:tabs>
      <w:jc w:val="right"/>
      <w:rPr>
        <w:rFonts w:ascii="Arial" w:hAnsi="Arial" w:cs="Arial"/>
        <w:b/>
        <w:i/>
        <w:sz w:val="18"/>
        <w:szCs w:val="18"/>
      </w:rPr>
    </w:pPr>
    <w:r w:rsidRPr="00DC26A8">
      <w:rPr>
        <w:rFonts w:ascii="Arial" w:hAnsi="Arial" w:cs="Arial"/>
        <w:b/>
        <w:i/>
        <w:szCs w:val="24"/>
      </w:rPr>
      <w:tab/>
    </w:r>
    <w:r w:rsidRPr="00DC26A8">
      <w:rPr>
        <w:rFonts w:ascii="Arial" w:hAnsi="Arial" w:cs="Arial"/>
        <w:b/>
        <w:i/>
        <w:szCs w:val="24"/>
      </w:rPr>
      <w:tab/>
    </w:r>
    <w:r w:rsidR="008C57CD" w:rsidRPr="000A4456">
      <w:rPr>
        <w:rFonts w:ascii="Arial" w:hAnsi="Arial" w:cs="Arial"/>
        <w:b/>
        <w:i/>
        <w:sz w:val="18"/>
        <w:szCs w:val="18"/>
      </w:rPr>
      <w:t>DRAFT</w:t>
    </w:r>
    <w:r w:rsidR="00722B29" w:rsidRPr="000A4456">
      <w:rPr>
        <w:rFonts w:ascii="Arial" w:hAnsi="Arial" w:cs="Arial"/>
        <w:b/>
        <w:i/>
        <w:sz w:val="18"/>
        <w:szCs w:val="18"/>
      </w:rPr>
      <w:t xml:space="preserve"> </w:t>
    </w:r>
    <w:r w:rsidR="0038772A">
      <w:rPr>
        <w:rFonts w:ascii="Arial" w:hAnsi="Arial" w:cs="Arial"/>
        <w:b/>
        <w:i/>
        <w:sz w:val="18"/>
        <w:szCs w:val="18"/>
      </w:rPr>
      <w:t>1</w:t>
    </w:r>
    <w:r w:rsidR="00722B29" w:rsidRPr="000A4456">
      <w:rPr>
        <w:rFonts w:ascii="Arial" w:hAnsi="Arial" w:cs="Arial"/>
        <w:b/>
        <w:i/>
        <w:sz w:val="18"/>
        <w:szCs w:val="18"/>
      </w:rPr>
      <w:t xml:space="preserve"> </w:t>
    </w:r>
    <w:r w:rsidR="00DA475E">
      <w:rPr>
        <w:rFonts w:ascii="Arial" w:hAnsi="Arial" w:cs="Arial"/>
        <w:b/>
        <w:i/>
        <w:sz w:val="18"/>
        <w:szCs w:val="18"/>
      </w:rPr>
      <w:t>–</w:t>
    </w:r>
    <w:r w:rsidR="00722B29" w:rsidRPr="000A4456">
      <w:rPr>
        <w:rFonts w:ascii="Arial" w:hAnsi="Arial" w:cs="Arial"/>
        <w:b/>
        <w:i/>
        <w:sz w:val="18"/>
        <w:szCs w:val="18"/>
      </w:rPr>
      <w:t xml:space="preserve"> </w:t>
    </w:r>
    <w:r w:rsidR="0038772A">
      <w:rPr>
        <w:rFonts w:ascii="Arial" w:hAnsi="Arial" w:cs="Arial"/>
        <w:b/>
        <w:i/>
        <w:sz w:val="18"/>
        <w:szCs w:val="18"/>
      </w:rPr>
      <w:t>November 2</w:t>
    </w:r>
    <w:r w:rsidR="00DA475E">
      <w:rPr>
        <w:rFonts w:ascii="Arial" w:hAnsi="Arial" w:cs="Arial"/>
        <w:b/>
        <w:i/>
        <w:sz w:val="18"/>
        <w:szCs w:val="18"/>
      </w:rPr>
      <w:t>, 2023</w:t>
    </w:r>
  </w:p>
  <w:p w14:paraId="7D07B2A3" w14:textId="77777777" w:rsidR="000A4456" w:rsidRPr="00DC26A8" w:rsidRDefault="000A4456" w:rsidP="000A4456">
    <w:pPr>
      <w:pStyle w:val="Header"/>
      <w:widowControl w:val="0"/>
      <w:tabs>
        <w:tab w:val="clear" w:pos="8640"/>
        <w:tab w:val="right" w:pos="9180"/>
      </w:tabs>
      <w:rPr>
        <w:rFonts w:ascii="Arial" w:hAnsi="Arial" w:cs="Arial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10543"/>
    <w:multiLevelType w:val="singleLevel"/>
    <w:tmpl w:val="1DDAAB6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 w15:restartNumberingAfterBreak="0">
    <w:nsid w:val="022F6945"/>
    <w:multiLevelType w:val="singleLevel"/>
    <w:tmpl w:val="97F62C2E"/>
    <w:lvl w:ilvl="0">
      <w:start w:val="24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2" w15:restartNumberingAfterBreak="0">
    <w:nsid w:val="069C4724"/>
    <w:multiLevelType w:val="singleLevel"/>
    <w:tmpl w:val="F9409226"/>
    <w:lvl w:ilvl="0">
      <w:start w:val="3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3" w15:restartNumberingAfterBreak="0">
    <w:nsid w:val="0D3432BD"/>
    <w:multiLevelType w:val="hybridMultilevel"/>
    <w:tmpl w:val="C08A0E6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B14A07"/>
    <w:multiLevelType w:val="singleLevel"/>
    <w:tmpl w:val="5574A2C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1E960DE6"/>
    <w:multiLevelType w:val="singleLevel"/>
    <w:tmpl w:val="C1427784"/>
    <w:lvl w:ilvl="0">
      <w:start w:val="3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6" w15:restartNumberingAfterBreak="0">
    <w:nsid w:val="21D0681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49F1202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8" w15:restartNumberingAfterBreak="0">
    <w:nsid w:val="251A7DC2"/>
    <w:multiLevelType w:val="singleLevel"/>
    <w:tmpl w:val="A6F225BA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258E7548"/>
    <w:multiLevelType w:val="singleLevel"/>
    <w:tmpl w:val="2CD09CB2"/>
    <w:lvl w:ilvl="0">
      <w:start w:val="5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26FD65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613A79"/>
    <w:multiLevelType w:val="singleLevel"/>
    <w:tmpl w:val="003C559A"/>
    <w:lvl w:ilvl="0">
      <w:start w:val="3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2" w15:restartNumberingAfterBreak="0">
    <w:nsid w:val="2CE62F4F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33CA0B2E"/>
    <w:multiLevelType w:val="singleLevel"/>
    <w:tmpl w:val="0D0E45F6"/>
    <w:lvl w:ilvl="0">
      <w:start w:val="3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4" w15:restartNumberingAfterBreak="0">
    <w:nsid w:val="3540227B"/>
    <w:multiLevelType w:val="singleLevel"/>
    <w:tmpl w:val="091A6F1E"/>
    <w:lvl w:ilvl="0">
      <w:start w:val="3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5" w15:restartNumberingAfterBreak="0">
    <w:nsid w:val="37AF673E"/>
    <w:multiLevelType w:val="singleLevel"/>
    <w:tmpl w:val="F2402DEE"/>
    <w:lvl w:ilvl="0">
      <w:start w:val="3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6" w15:restartNumberingAfterBreak="0">
    <w:nsid w:val="37B84F76"/>
    <w:multiLevelType w:val="singleLevel"/>
    <w:tmpl w:val="72580B8A"/>
    <w:lvl w:ilvl="0">
      <w:start w:val="3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7" w15:restartNumberingAfterBreak="0">
    <w:nsid w:val="3DF22E01"/>
    <w:multiLevelType w:val="hybridMultilevel"/>
    <w:tmpl w:val="376A4C3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00D736B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1B56B99"/>
    <w:multiLevelType w:val="singleLevel"/>
    <w:tmpl w:val="4AA8691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</w:abstractNum>
  <w:abstractNum w:abstractNumId="20" w15:restartNumberingAfterBreak="0">
    <w:nsid w:val="4F4251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2B54276"/>
    <w:multiLevelType w:val="singleLevel"/>
    <w:tmpl w:val="BB680EB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2" w15:restartNumberingAfterBreak="0">
    <w:nsid w:val="55697662"/>
    <w:multiLevelType w:val="singleLevel"/>
    <w:tmpl w:val="A07650AA"/>
    <w:lvl w:ilvl="0">
      <w:start w:val="3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5B730A14"/>
    <w:multiLevelType w:val="multilevel"/>
    <w:tmpl w:val="376A4C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DF1232B"/>
    <w:multiLevelType w:val="multilevel"/>
    <w:tmpl w:val="625CFF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FE47623"/>
    <w:multiLevelType w:val="singleLevel"/>
    <w:tmpl w:val="2D64CD44"/>
    <w:lvl w:ilvl="0">
      <w:start w:val="1"/>
      <w:numFmt w:val="upperLetter"/>
      <w:pStyle w:val="Heading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 w15:restartNumberingAfterBreak="0">
    <w:nsid w:val="62360B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DCA29D7"/>
    <w:multiLevelType w:val="singleLevel"/>
    <w:tmpl w:val="CF8005E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712C73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23E08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CBC1292"/>
    <w:multiLevelType w:val="singleLevel"/>
    <w:tmpl w:val="2B2A67DA"/>
    <w:lvl w:ilvl="0">
      <w:start w:val="3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31" w15:restartNumberingAfterBreak="0">
    <w:nsid w:val="7FAE18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1225224">
    <w:abstractNumId w:val="22"/>
  </w:num>
  <w:num w:numId="2" w16cid:durableId="1967657895">
    <w:abstractNumId w:val="30"/>
  </w:num>
  <w:num w:numId="3" w16cid:durableId="504977894">
    <w:abstractNumId w:val="15"/>
  </w:num>
  <w:num w:numId="4" w16cid:durableId="125633416">
    <w:abstractNumId w:val="14"/>
  </w:num>
  <w:num w:numId="5" w16cid:durableId="973947176">
    <w:abstractNumId w:val="11"/>
  </w:num>
  <w:num w:numId="6" w16cid:durableId="1254974566">
    <w:abstractNumId w:val="16"/>
  </w:num>
  <w:num w:numId="7" w16cid:durableId="2068795771">
    <w:abstractNumId w:val="2"/>
  </w:num>
  <w:num w:numId="8" w16cid:durableId="582615885">
    <w:abstractNumId w:val="5"/>
  </w:num>
  <w:num w:numId="9" w16cid:durableId="1556164953">
    <w:abstractNumId w:val="13"/>
  </w:num>
  <w:num w:numId="10" w16cid:durableId="1658218029">
    <w:abstractNumId w:val="18"/>
  </w:num>
  <w:num w:numId="11" w16cid:durableId="126315388">
    <w:abstractNumId w:val="12"/>
  </w:num>
  <w:num w:numId="12" w16cid:durableId="1031224065">
    <w:abstractNumId w:val="7"/>
  </w:num>
  <w:num w:numId="13" w16cid:durableId="1234927424">
    <w:abstractNumId w:val="0"/>
  </w:num>
  <w:num w:numId="14" w16cid:durableId="335377732">
    <w:abstractNumId w:val="9"/>
  </w:num>
  <w:num w:numId="15" w16cid:durableId="296226720">
    <w:abstractNumId w:val="25"/>
  </w:num>
  <w:num w:numId="16" w16cid:durableId="595872190">
    <w:abstractNumId w:val="4"/>
  </w:num>
  <w:num w:numId="17" w16cid:durableId="966929007">
    <w:abstractNumId w:val="27"/>
  </w:num>
  <w:num w:numId="18" w16cid:durableId="593243984">
    <w:abstractNumId w:val="1"/>
  </w:num>
  <w:num w:numId="19" w16cid:durableId="1351639009">
    <w:abstractNumId w:val="8"/>
  </w:num>
  <w:num w:numId="20" w16cid:durableId="2023437505">
    <w:abstractNumId w:val="21"/>
  </w:num>
  <w:num w:numId="21" w16cid:durableId="441648597">
    <w:abstractNumId w:val="19"/>
  </w:num>
  <w:num w:numId="22" w16cid:durableId="1809928746">
    <w:abstractNumId w:val="29"/>
  </w:num>
  <w:num w:numId="23" w16cid:durableId="1821267802">
    <w:abstractNumId w:val="6"/>
  </w:num>
  <w:num w:numId="24" w16cid:durableId="1839420810">
    <w:abstractNumId w:val="31"/>
  </w:num>
  <w:num w:numId="25" w16cid:durableId="1451391403">
    <w:abstractNumId w:val="28"/>
  </w:num>
  <w:num w:numId="26" w16cid:durableId="1813139260">
    <w:abstractNumId w:val="10"/>
  </w:num>
  <w:num w:numId="27" w16cid:durableId="2120368958">
    <w:abstractNumId w:val="26"/>
  </w:num>
  <w:num w:numId="28" w16cid:durableId="1907690045">
    <w:abstractNumId w:val="20"/>
  </w:num>
  <w:num w:numId="29" w16cid:durableId="2039962778">
    <w:abstractNumId w:val="17"/>
  </w:num>
  <w:num w:numId="30" w16cid:durableId="1231690783">
    <w:abstractNumId w:val="3"/>
  </w:num>
  <w:num w:numId="31" w16cid:durableId="2113431765">
    <w:abstractNumId w:val="23"/>
  </w:num>
  <w:num w:numId="32" w16cid:durableId="15313835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32"/>
    <w:rsid w:val="00011DCF"/>
    <w:rsid w:val="0002517D"/>
    <w:rsid w:val="000527DA"/>
    <w:rsid w:val="0009074F"/>
    <w:rsid w:val="00095F6A"/>
    <w:rsid w:val="000A4456"/>
    <w:rsid w:val="000B446D"/>
    <w:rsid w:val="000F2534"/>
    <w:rsid w:val="00152DE2"/>
    <w:rsid w:val="001750CF"/>
    <w:rsid w:val="00180A59"/>
    <w:rsid w:val="001C0FE5"/>
    <w:rsid w:val="001C237A"/>
    <w:rsid w:val="001C7C20"/>
    <w:rsid w:val="001D6078"/>
    <w:rsid w:val="001E5E4F"/>
    <w:rsid w:val="002C240E"/>
    <w:rsid w:val="002E78D4"/>
    <w:rsid w:val="00321CCB"/>
    <w:rsid w:val="003735AC"/>
    <w:rsid w:val="0038772A"/>
    <w:rsid w:val="003B4E17"/>
    <w:rsid w:val="003F4506"/>
    <w:rsid w:val="0042054E"/>
    <w:rsid w:val="00426809"/>
    <w:rsid w:val="00442FCD"/>
    <w:rsid w:val="00471866"/>
    <w:rsid w:val="0047542E"/>
    <w:rsid w:val="004A0448"/>
    <w:rsid w:val="004A3D40"/>
    <w:rsid w:val="004B0B95"/>
    <w:rsid w:val="004B1E1F"/>
    <w:rsid w:val="004D2CFC"/>
    <w:rsid w:val="0054732B"/>
    <w:rsid w:val="005835F9"/>
    <w:rsid w:val="0059419A"/>
    <w:rsid w:val="005C07E2"/>
    <w:rsid w:val="006007CE"/>
    <w:rsid w:val="0060363E"/>
    <w:rsid w:val="00624D99"/>
    <w:rsid w:val="00630BCC"/>
    <w:rsid w:val="006435B2"/>
    <w:rsid w:val="006B339C"/>
    <w:rsid w:val="00722B29"/>
    <w:rsid w:val="00737788"/>
    <w:rsid w:val="00744703"/>
    <w:rsid w:val="007776D0"/>
    <w:rsid w:val="007F675B"/>
    <w:rsid w:val="00804CD0"/>
    <w:rsid w:val="008072C5"/>
    <w:rsid w:val="00814A09"/>
    <w:rsid w:val="00854854"/>
    <w:rsid w:val="00855F6E"/>
    <w:rsid w:val="00865538"/>
    <w:rsid w:val="0087137E"/>
    <w:rsid w:val="00886F33"/>
    <w:rsid w:val="008B22DA"/>
    <w:rsid w:val="008B5214"/>
    <w:rsid w:val="008C57CD"/>
    <w:rsid w:val="00950F65"/>
    <w:rsid w:val="00957C43"/>
    <w:rsid w:val="00980647"/>
    <w:rsid w:val="009833C2"/>
    <w:rsid w:val="009A0B78"/>
    <w:rsid w:val="009B15D5"/>
    <w:rsid w:val="009E3208"/>
    <w:rsid w:val="009F67AA"/>
    <w:rsid w:val="00A142D5"/>
    <w:rsid w:val="00A157E8"/>
    <w:rsid w:val="00A21A93"/>
    <w:rsid w:val="00A33136"/>
    <w:rsid w:val="00A41A74"/>
    <w:rsid w:val="00A56621"/>
    <w:rsid w:val="00A74954"/>
    <w:rsid w:val="00A8009F"/>
    <w:rsid w:val="00A8133C"/>
    <w:rsid w:val="00AE7EA0"/>
    <w:rsid w:val="00B06DA0"/>
    <w:rsid w:val="00B14132"/>
    <w:rsid w:val="00B171BB"/>
    <w:rsid w:val="00B975ED"/>
    <w:rsid w:val="00BB0671"/>
    <w:rsid w:val="00BC1C4F"/>
    <w:rsid w:val="00BE5135"/>
    <w:rsid w:val="00C30560"/>
    <w:rsid w:val="00C47241"/>
    <w:rsid w:val="00C51CA4"/>
    <w:rsid w:val="00C51F64"/>
    <w:rsid w:val="00CE409E"/>
    <w:rsid w:val="00CE5B54"/>
    <w:rsid w:val="00D465DD"/>
    <w:rsid w:val="00D56640"/>
    <w:rsid w:val="00D62D68"/>
    <w:rsid w:val="00D73F0F"/>
    <w:rsid w:val="00D83D94"/>
    <w:rsid w:val="00D86200"/>
    <w:rsid w:val="00D926B1"/>
    <w:rsid w:val="00DA475E"/>
    <w:rsid w:val="00DB2C53"/>
    <w:rsid w:val="00DB4A01"/>
    <w:rsid w:val="00DC26A8"/>
    <w:rsid w:val="00DF0270"/>
    <w:rsid w:val="00DF094B"/>
    <w:rsid w:val="00DF2787"/>
    <w:rsid w:val="00DF42FB"/>
    <w:rsid w:val="00E3286C"/>
    <w:rsid w:val="00E54DA3"/>
    <w:rsid w:val="00E85B61"/>
    <w:rsid w:val="00EA0204"/>
    <w:rsid w:val="00EA3DC7"/>
    <w:rsid w:val="00EA5806"/>
    <w:rsid w:val="00EC3DFA"/>
    <w:rsid w:val="00ED1425"/>
    <w:rsid w:val="00ED39CA"/>
    <w:rsid w:val="00EE2997"/>
    <w:rsid w:val="00EF6C45"/>
    <w:rsid w:val="00F12A47"/>
    <w:rsid w:val="00F35FB1"/>
    <w:rsid w:val="00F43667"/>
    <w:rsid w:val="00F91065"/>
    <w:rsid w:val="00F94710"/>
    <w:rsid w:val="00FA0FE9"/>
    <w:rsid w:val="00FB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8C0F25"/>
  <w15:chartTrackingRefBased/>
  <w15:docId w15:val="{B8376E2E-6450-4302-B417-D424DB04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4DA3"/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Palatino" w:hAnsi="Palatino"/>
      <w:u w:val="single"/>
    </w:rPr>
  </w:style>
  <w:style w:type="paragraph" w:styleId="Heading2">
    <w:name w:val="heading 2"/>
    <w:basedOn w:val="Normal"/>
    <w:next w:val="Normal"/>
    <w:qFormat/>
    <w:pPr>
      <w:keepNext/>
      <w:numPr>
        <w:numId w:val="15"/>
      </w:numPr>
      <w:outlineLvl w:val="1"/>
    </w:pPr>
    <w:rPr>
      <w:rFonts w:ascii="Palatino" w:hAnsi="Palatino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D926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26B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926B1"/>
  </w:style>
  <w:style w:type="paragraph" w:styleId="CommentSubject">
    <w:name w:val="annotation subject"/>
    <w:basedOn w:val="CommentText"/>
    <w:next w:val="CommentText"/>
    <w:link w:val="CommentSubjectChar"/>
    <w:rsid w:val="00D926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26B1"/>
    <w:rPr>
      <w:b/>
      <w:bCs/>
    </w:rPr>
  </w:style>
  <w:style w:type="paragraph" w:styleId="Revision">
    <w:name w:val="Revision"/>
    <w:hidden/>
    <w:uiPriority w:val="99"/>
    <w:semiHidden/>
    <w:rsid w:val="005C07E2"/>
    <w:rPr>
      <w:sz w:val="24"/>
    </w:rPr>
  </w:style>
  <w:style w:type="paragraph" w:styleId="ListParagraph">
    <w:name w:val="List Paragraph"/>
    <w:basedOn w:val="Normal"/>
    <w:uiPriority w:val="34"/>
    <w:qFormat/>
    <w:rsid w:val="00777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991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 Criteria - 2002</vt:lpstr>
    </vt:vector>
  </TitlesOfParts>
  <Manager>WDA</Manager>
  <Company>American Chemistry Council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Criteria - 2002</dc:title>
  <dc:subject>GF-4 Industry Matrix Testing</dc:subject>
  <dc:creator>WD Anderson</dc:creator>
  <cp:keywords/>
  <cp:lastModifiedBy>Stevens, Andrew</cp:lastModifiedBy>
  <cp:revision>2</cp:revision>
  <cp:lastPrinted>1999-09-29T16:08:00Z</cp:lastPrinted>
  <dcterms:created xsi:type="dcterms:W3CDTF">2024-11-12T20:52:00Z</dcterms:created>
  <dcterms:modified xsi:type="dcterms:W3CDTF">2024-11-12T20:52:00Z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