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A2D91" w14:textId="77777777" w:rsidR="00AE1804" w:rsidRDefault="00AE1804">
      <w:pPr>
        <w:pStyle w:val="Title"/>
        <w:rPr>
          <w:u w:val="single"/>
        </w:rPr>
      </w:pPr>
      <w:r>
        <w:rPr>
          <w:u w:val="single"/>
        </w:rPr>
        <w:t>ASTM Sequence IV Surveillance Panel</w:t>
      </w:r>
    </w:p>
    <w:p w14:paraId="560A2D92" w14:textId="77777777" w:rsidR="00AE1804" w:rsidRDefault="00AE1804">
      <w:pPr>
        <w:jc w:val="center"/>
        <w:rPr>
          <w:sz w:val="32"/>
        </w:rPr>
      </w:pPr>
    </w:p>
    <w:p w14:paraId="560A2D93" w14:textId="77777777" w:rsidR="00AE1804" w:rsidRDefault="00AE1804">
      <w:pPr>
        <w:pStyle w:val="Subtitle"/>
      </w:pPr>
      <w:r>
        <w:t>Scope and Objectives</w:t>
      </w:r>
    </w:p>
    <w:p w14:paraId="560A2D94" w14:textId="77777777" w:rsidR="00AE1804" w:rsidRDefault="00AE1804"/>
    <w:p w14:paraId="560A2D95" w14:textId="77777777" w:rsidR="00AE1804" w:rsidRDefault="00AE1804">
      <w:pPr>
        <w:pStyle w:val="Heading2"/>
        <w:rPr>
          <w:sz w:val="28"/>
          <w:u w:val="single"/>
        </w:rPr>
      </w:pPr>
      <w:r>
        <w:rPr>
          <w:sz w:val="28"/>
          <w:u w:val="single"/>
        </w:rPr>
        <w:t>Scope</w:t>
      </w:r>
    </w:p>
    <w:p w14:paraId="560A2D96" w14:textId="77777777" w:rsidR="00AE1804" w:rsidRDefault="00AE1804">
      <w:pPr>
        <w:rPr>
          <w:sz w:val="28"/>
        </w:rPr>
      </w:pPr>
    </w:p>
    <w:p w14:paraId="560A2D97" w14:textId="1C4A63E9" w:rsidR="00AE1804" w:rsidRDefault="00AE1804">
      <w:pPr>
        <w:rPr>
          <w:sz w:val="28"/>
        </w:rPr>
      </w:pPr>
      <w:r>
        <w:rPr>
          <w:sz w:val="28"/>
        </w:rPr>
        <w:t xml:space="preserve">The Sequence IV Surveillance Panel is responsible for the surveillance and continued improvement of the Sequence IVA test documented in Test Method D 6891 </w:t>
      </w:r>
      <w:r w:rsidR="00FC5F6C">
        <w:rPr>
          <w:sz w:val="28"/>
        </w:rPr>
        <w:t xml:space="preserve">and </w:t>
      </w:r>
      <w:r w:rsidR="00052388">
        <w:rPr>
          <w:sz w:val="28"/>
        </w:rPr>
        <w:t xml:space="preserve">the Sequence IVB test documented in Test Method </w:t>
      </w:r>
      <w:r w:rsidR="00C54A7F">
        <w:rPr>
          <w:sz w:val="28"/>
        </w:rPr>
        <w:t>D 8350</w:t>
      </w:r>
      <w:r w:rsidR="00052388">
        <w:rPr>
          <w:sz w:val="28"/>
        </w:rPr>
        <w:t xml:space="preserve">, both </w:t>
      </w:r>
      <w:r>
        <w:rPr>
          <w:sz w:val="28"/>
        </w:rPr>
        <w:t>as updated by the Information Letter system. Data on test precision and laboratory versus field correlation will be solicited and evaluated at least every six months. Improvements in wear measurement technique, test operation, test monitoring and test validation will be accomplished through continual communication with the Test Sponsor</w:t>
      </w:r>
      <w:r w:rsidR="00052388">
        <w:rPr>
          <w:sz w:val="28"/>
        </w:rPr>
        <w:t>s</w:t>
      </w:r>
      <w:r>
        <w:rPr>
          <w:sz w:val="28"/>
        </w:rPr>
        <w:t xml:space="preserve"> and Parts Distributor</w:t>
      </w:r>
      <w:r w:rsidR="00052388">
        <w:rPr>
          <w:sz w:val="28"/>
        </w:rPr>
        <w:t>s</w:t>
      </w:r>
      <w:r>
        <w:rPr>
          <w:sz w:val="28"/>
        </w:rPr>
        <w:t xml:space="preserve">, ASTM Test Monitoring Center, ASTM Committee D02.B0.01 and the ASTM Passenger Car Engine Oil Classification Panel. Actions to improve the process will be recommended when deemed appropriate based on input from the proceeding.  The Panel will review development and correlation of updated test procedures with previous test procedures. This process will provide a suitable test procedure for evaluating an automotive lubricant’s effect on controlling </w:t>
      </w:r>
      <w:r w:rsidR="005604D7" w:rsidRPr="005604D7">
        <w:rPr>
          <w:sz w:val="28"/>
        </w:rPr>
        <w:t>valve train wear and overall engine wear</w:t>
      </w:r>
      <w:r>
        <w:rPr>
          <w:sz w:val="28"/>
        </w:rPr>
        <w:t xml:space="preserve"> for overhead valve</w:t>
      </w:r>
      <w:r w:rsidR="005604D7">
        <w:rPr>
          <w:sz w:val="28"/>
        </w:rPr>
        <w:t xml:space="preserve"> </w:t>
      </w:r>
      <w:r>
        <w:rPr>
          <w:sz w:val="28"/>
        </w:rPr>
        <w:t>train equipped engines with sliding followers</w:t>
      </w:r>
      <w:r w:rsidR="00052388">
        <w:rPr>
          <w:sz w:val="28"/>
        </w:rPr>
        <w:t xml:space="preserve"> or lifters</w:t>
      </w:r>
      <w:r>
        <w:rPr>
          <w:sz w:val="28"/>
        </w:rPr>
        <w:t>.</w:t>
      </w:r>
    </w:p>
    <w:p w14:paraId="560A2D98" w14:textId="77777777" w:rsidR="00AE1804" w:rsidRDefault="00AE1804">
      <w:pPr>
        <w:rPr>
          <w:sz w:val="28"/>
        </w:rPr>
      </w:pPr>
    </w:p>
    <w:p w14:paraId="560A2D99" w14:textId="77777777" w:rsidR="00AE1804" w:rsidRDefault="00AE1804">
      <w:pPr>
        <w:rPr>
          <w:sz w:val="28"/>
        </w:rPr>
      </w:pPr>
    </w:p>
    <w:p w14:paraId="560A2D9A" w14:textId="77777777" w:rsidR="00AE1804" w:rsidRDefault="00AE1804">
      <w:pPr>
        <w:pStyle w:val="Heading4"/>
        <w:rPr>
          <w:b/>
          <w:sz w:val="28"/>
        </w:rPr>
      </w:pPr>
      <w:r>
        <w:rPr>
          <w:b/>
          <w:sz w:val="28"/>
        </w:rPr>
        <w:t>Objectives</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Target Date</w:t>
      </w:r>
    </w:p>
    <w:p w14:paraId="560A2D9B" w14:textId="77777777" w:rsidR="00AE1804" w:rsidRDefault="00AE1804">
      <w:pPr>
        <w:rPr>
          <w:sz w:val="28"/>
        </w:rPr>
      </w:pPr>
    </w:p>
    <w:p w14:paraId="1C608AE6" w14:textId="7EF51FDC" w:rsidR="00925BAF" w:rsidRDefault="00925BAF" w:rsidP="00925BAF">
      <w:pPr>
        <w:numPr>
          <w:ilvl w:val="0"/>
          <w:numId w:val="4"/>
        </w:numPr>
        <w:ind w:left="360"/>
        <w:rPr>
          <w:sz w:val="28"/>
        </w:rPr>
      </w:pPr>
      <w:r>
        <w:rPr>
          <w:sz w:val="28"/>
          <w:szCs w:val="28"/>
        </w:rPr>
        <w:t>Preserve Sequence IVA test hardware to maintain</w:t>
      </w:r>
      <w:r>
        <w:rPr>
          <w:sz w:val="28"/>
        </w:rPr>
        <w:t xml:space="preserve"> </w:t>
      </w:r>
      <w:r>
        <w:rPr>
          <w:sz w:val="28"/>
        </w:rPr>
        <w:tab/>
      </w:r>
      <w:r>
        <w:rPr>
          <w:i/>
          <w:iCs/>
          <w:sz w:val="28"/>
        </w:rPr>
        <w:t>On-going</w:t>
      </w:r>
    </w:p>
    <w:p w14:paraId="3EBD5F03" w14:textId="144DDD89" w:rsidR="00925BAF" w:rsidRDefault="00925BAF" w:rsidP="00925BAF">
      <w:pPr>
        <w:ind w:firstLine="360"/>
        <w:rPr>
          <w:sz w:val="28"/>
        </w:rPr>
      </w:pPr>
      <w:r>
        <w:rPr>
          <w:sz w:val="28"/>
        </w:rPr>
        <w:t xml:space="preserve">test </w:t>
      </w:r>
      <w:r w:rsidRPr="00925BAF">
        <w:rPr>
          <w:sz w:val="28"/>
        </w:rPr>
        <w:t>availability for legacy specifications</w:t>
      </w:r>
      <w:r>
        <w:rPr>
          <w:sz w:val="28"/>
        </w:rPr>
        <w:t>.</w:t>
      </w:r>
    </w:p>
    <w:p w14:paraId="560A2D9C" w14:textId="4E25D519" w:rsidR="00AE1804" w:rsidRDefault="00C54A7F" w:rsidP="00FC5F6C">
      <w:pPr>
        <w:numPr>
          <w:ilvl w:val="0"/>
          <w:numId w:val="4"/>
        </w:numPr>
        <w:ind w:left="360"/>
        <w:rPr>
          <w:sz w:val="28"/>
        </w:rPr>
      </w:pPr>
      <w:r>
        <w:rPr>
          <w:sz w:val="28"/>
        </w:rPr>
        <w:t>Maintain acceptable test hardware for the</w:t>
      </w:r>
      <w:r w:rsidR="00925BAF">
        <w:rPr>
          <w:sz w:val="28"/>
        </w:rPr>
        <w:t xml:space="preserve"> life of</w:t>
      </w:r>
      <w:r>
        <w:rPr>
          <w:sz w:val="28"/>
        </w:rPr>
        <w:t xml:space="preserve"> </w:t>
      </w:r>
      <w:r w:rsidR="00FC5F6C">
        <w:rPr>
          <w:sz w:val="28"/>
        </w:rPr>
        <w:tab/>
      </w:r>
      <w:r w:rsidR="00036E07">
        <w:rPr>
          <w:i/>
          <w:iCs/>
          <w:sz w:val="28"/>
        </w:rPr>
        <w:t>On-going</w:t>
      </w:r>
    </w:p>
    <w:p w14:paraId="560A2D9E" w14:textId="2CB5FD61" w:rsidR="00AE1804" w:rsidRDefault="00C54A7F" w:rsidP="00C54A7F">
      <w:pPr>
        <w:ind w:firstLine="360"/>
        <w:rPr>
          <w:sz w:val="28"/>
        </w:rPr>
      </w:pPr>
      <w:r>
        <w:rPr>
          <w:sz w:val="28"/>
        </w:rPr>
        <w:t>the Sequence IVB test.</w:t>
      </w:r>
    </w:p>
    <w:p w14:paraId="101A76ED" w14:textId="026FEAF5" w:rsidR="00925BAF" w:rsidRDefault="00925BAF" w:rsidP="00925BAF">
      <w:pPr>
        <w:numPr>
          <w:ilvl w:val="0"/>
          <w:numId w:val="4"/>
        </w:numPr>
        <w:ind w:left="360"/>
        <w:rPr>
          <w:sz w:val="28"/>
        </w:rPr>
      </w:pPr>
      <w:r>
        <w:rPr>
          <w:sz w:val="28"/>
        </w:rPr>
        <w:t xml:space="preserve">Maintain acceptable test fuel for the life of both </w:t>
      </w:r>
      <w:r>
        <w:rPr>
          <w:sz w:val="28"/>
        </w:rPr>
        <w:tab/>
      </w:r>
      <w:r>
        <w:rPr>
          <w:i/>
          <w:iCs/>
          <w:sz w:val="28"/>
        </w:rPr>
        <w:t>On-going</w:t>
      </w:r>
    </w:p>
    <w:p w14:paraId="62511978" w14:textId="09BC9F60" w:rsidR="00925BAF" w:rsidRDefault="00925BAF" w:rsidP="00925BAF">
      <w:pPr>
        <w:ind w:firstLine="360"/>
        <w:rPr>
          <w:sz w:val="28"/>
        </w:rPr>
      </w:pPr>
      <w:r>
        <w:rPr>
          <w:sz w:val="28"/>
        </w:rPr>
        <w:t>the Sequence IVA and Sequence IVB tests.</w:t>
      </w:r>
    </w:p>
    <w:p w14:paraId="7AE66602" w14:textId="06CCD4CB" w:rsidR="00925BAF" w:rsidRDefault="00925BAF" w:rsidP="00925BAF">
      <w:pPr>
        <w:numPr>
          <w:ilvl w:val="0"/>
          <w:numId w:val="4"/>
        </w:numPr>
        <w:ind w:left="360"/>
        <w:rPr>
          <w:sz w:val="28"/>
        </w:rPr>
      </w:pPr>
      <w:r>
        <w:rPr>
          <w:sz w:val="28"/>
          <w:szCs w:val="28"/>
        </w:rPr>
        <w:t>Maintain reference oil supply for the life of</w:t>
      </w:r>
      <w:r>
        <w:rPr>
          <w:sz w:val="28"/>
        </w:rPr>
        <w:t xml:space="preserve"> both</w:t>
      </w:r>
      <w:r>
        <w:rPr>
          <w:sz w:val="28"/>
        </w:rPr>
        <w:tab/>
      </w:r>
      <w:r>
        <w:rPr>
          <w:i/>
          <w:iCs/>
          <w:sz w:val="28"/>
        </w:rPr>
        <w:t>On-going</w:t>
      </w:r>
    </w:p>
    <w:p w14:paraId="0DB5ED01" w14:textId="1CE1C559" w:rsidR="00925BAF" w:rsidRDefault="00925BAF" w:rsidP="00925BAF">
      <w:pPr>
        <w:ind w:firstLine="360"/>
        <w:rPr>
          <w:sz w:val="28"/>
        </w:rPr>
      </w:pPr>
      <w:r>
        <w:rPr>
          <w:sz w:val="28"/>
        </w:rPr>
        <w:t>the Sequence IVA and Sequence IVB tests.</w:t>
      </w:r>
    </w:p>
    <w:p w14:paraId="1A8A0D9A" w14:textId="2907858F" w:rsidR="00925BAF" w:rsidRDefault="00925BAF" w:rsidP="00925BAF">
      <w:pPr>
        <w:numPr>
          <w:ilvl w:val="0"/>
          <w:numId w:val="4"/>
        </w:numPr>
        <w:ind w:left="360"/>
        <w:rPr>
          <w:sz w:val="28"/>
        </w:rPr>
      </w:pPr>
      <w:r w:rsidRPr="00925BAF">
        <w:rPr>
          <w:sz w:val="28"/>
        </w:rPr>
        <w:t>Continue active monitoring of test severity and</w:t>
      </w:r>
      <w:r>
        <w:rPr>
          <w:sz w:val="28"/>
        </w:rPr>
        <w:tab/>
        <w:t xml:space="preserve"> </w:t>
      </w:r>
      <w:r>
        <w:rPr>
          <w:sz w:val="28"/>
        </w:rPr>
        <w:tab/>
      </w:r>
      <w:r>
        <w:rPr>
          <w:i/>
          <w:iCs/>
          <w:sz w:val="28"/>
        </w:rPr>
        <w:t>On-going</w:t>
      </w:r>
    </w:p>
    <w:p w14:paraId="47253874" w14:textId="0A705119" w:rsidR="00925BAF" w:rsidRDefault="00925BAF" w:rsidP="00925BAF">
      <w:pPr>
        <w:ind w:firstLine="360"/>
        <w:rPr>
          <w:sz w:val="28"/>
        </w:rPr>
      </w:pPr>
      <w:r>
        <w:rPr>
          <w:sz w:val="28"/>
        </w:rPr>
        <w:t>precision for both the Sequence IVA and</w:t>
      </w:r>
    </w:p>
    <w:p w14:paraId="3D389DA5" w14:textId="2A75C789" w:rsidR="00925BAF" w:rsidRDefault="00925BAF" w:rsidP="00925BAF">
      <w:pPr>
        <w:ind w:firstLine="360"/>
        <w:rPr>
          <w:sz w:val="28"/>
        </w:rPr>
      </w:pPr>
      <w:r>
        <w:rPr>
          <w:sz w:val="28"/>
        </w:rPr>
        <w:t>Sequence IVB tests.</w:t>
      </w:r>
    </w:p>
    <w:p w14:paraId="2D70E6D9" w14:textId="7FB63A70" w:rsidR="00015887" w:rsidRDefault="00015887" w:rsidP="00015887">
      <w:pPr>
        <w:numPr>
          <w:ilvl w:val="0"/>
          <w:numId w:val="4"/>
        </w:numPr>
        <w:ind w:left="360"/>
        <w:rPr>
          <w:sz w:val="28"/>
        </w:rPr>
      </w:pPr>
      <w:r>
        <w:rPr>
          <w:sz w:val="28"/>
          <w:szCs w:val="28"/>
        </w:rPr>
        <w:t>Maintain an on-going timeline / events list for the</w:t>
      </w:r>
      <w:r>
        <w:rPr>
          <w:sz w:val="28"/>
        </w:rPr>
        <w:tab/>
      </w:r>
      <w:r>
        <w:rPr>
          <w:i/>
          <w:iCs/>
          <w:sz w:val="28"/>
        </w:rPr>
        <w:t>On-going</w:t>
      </w:r>
    </w:p>
    <w:p w14:paraId="5F54E969" w14:textId="7636E6C5" w:rsidR="00015887" w:rsidRDefault="00015887" w:rsidP="00015887">
      <w:pPr>
        <w:ind w:firstLine="360"/>
        <w:rPr>
          <w:sz w:val="28"/>
        </w:rPr>
      </w:pPr>
      <w:r>
        <w:rPr>
          <w:sz w:val="28"/>
        </w:rPr>
        <w:t>Sequence IVB test.</w:t>
      </w:r>
    </w:p>
    <w:p w14:paraId="560A2DA2" w14:textId="77777777" w:rsidR="00885AEF" w:rsidRDefault="00885AEF"/>
    <w:p w14:paraId="560A2DA3" w14:textId="5279E95F" w:rsidR="00AE1804" w:rsidRDefault="00AE1804">
      <w:r>
        <w:t>William A. Buscher III, Chairman</w:t>
      </w:r>
      <w:r>
        <w:tab/>
      </w:r>
      <w:r>
        <w:tab/>
      </w:r>
      <w:r>
        <w:tab/>
      </w:r>
      <w:r>
        <w:tab/>
      </w:r>
      <w:r>
        <w:tab/>
        <w:t xml:space="preserve">Updated: </w:t>
      </w:r>
      <w:r w:rsidR="00613C23">
        <w:t>May</w:t>
      </w:r>
      <w:r>
        <w:t xml:space="preserve"> 20</w:t>
      </w:r>
      <w:r w:rsidR="00C54A7F">
        <w:t>2</w:t>
      </w:r>
      <w:r w:rsidR="00613C23">
        <w:t>3</w:t>
      </w:r>
    </w:p>
    <w:p w14:paraId="560A2DA4" w14:textId="77777777" w:rsidR="00AE1804" w:rsidRDefault="00AE1804">
      <w:r>
        <w:t>Sequence IV Surveillance Panel</w:t>
      </w:r>
    </w:p>
    <w:sectPr w:rsidR="00AE1804" w:rsidSect="00015887">
      <w:pgSz w:w="12240" w:h="15840"/>
      <w:pgMar w:top="1008" w:right="180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07A12"/>
    <w:multiLevelType w:val="singleLevel"/>
    <w:tmpl w:val="B802A05C"/>
    <w:lvl w:ilvl="0">
      <w:start w:val="2"/>
      <w:numFmt w:val="decimal"/>
      <w:lvlText w:val="%1."/>
      <w:lvlJc w:val="left"/>
      <w:pPr>
        <w:tabs>
          <w:tab w:val="num" w:pos="720"/>
        </w:tabs>
        <w:ind w:left="720" w:hanging="720"/>
      </w:pPr>
      <w:rPr>
        <w:rFonts w:hint="default"/>
      </w:rPr>
    </w:lvl>
  </w:abstractNum>
  <w:abstractNum w:abstractNumId="1" w15:restartNumberingAfterBreak="0">
    <w:nsid w:val="17B77CD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3AD30CE"/>
    <w:multiLevelType w:val="singleLevel"/>
    <w:tmpl w:val="32987162"/>
    <w:lvl w:ilvl="0">
      <w:start w:val="1"/>
      <w:numFmt w:val="decimal"/>
      <w:lvlText w:val="%1."/>
      <w:lvlJc w:val="left"/>
      <w:pPr>
        <w:tabs>
          <w:tab w:val="num" w:pos="720"/>
        </w:tabs>
        <w:ind w:left="720" w:hanging="720"/>
      </w:pPr>
      <w:rPr>
        <w:rFonts w:hint="default"/>
      </w:rPr>
    </w:lvl>
  </w:abstractNum>
  <w:abstractNum w:abstractNumId="3" w15:restartNumberingAfterBreak="0">
    <w:nsid w:val="5C7D699B"/>
    <w:multiLevelType w:val="singleLevel"/>
    <w:tmpl w:val="0409000F"/>
    <w:lvl w:ilvl="0">
      <w:start w:val="1"/>
      <w:numFmt w:val="decimal"/>
      <w:lvlText w:val="%1."/>
      <w:lvlJc w:val="left"/>
      <w:pPr>
        <w:ind w:left="720" w:hanging="360"/>
      </w:pPr>
    </w:lvl>
  </w:abstractNum>
  <w:num w:numId="1" w16cid:durableId="1191841734">
    <w:abstractNumId w:val="0"/>
  </w:num>
  <w:num w:numId="2" w16cid:durableId="1186671514">
    <w:abstractNumId w:val="2"/>
  </w:num>
  <w:num w:numId="3" w16cid:durableId="1338116717">
    <w:abstractNumId w:val="1"/>
  </w:num>
  <w:num w:numId="4" w16cid:durableId="601914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1D"/>
    <w:rsid w:val="00015887"/>
    <w:rsid w:val="00036E07"/>
    <w:rsid w:val="00037FE0"/>
    <w:rsid w:val="00052388"/>
    <w:rsid w:val="000A07E6"/>
    <w:rsid w:val="000D61E1"/>
    <w:rsid w:val="001E07B7"/>
    <w:rsid w:val="00276E36"/>
    <w:rsid w:val="00321436"/>
    <w:rsid w:val="00380F1D"/>
    <w:rsid w:val="004F4230"/>
    <w:rsid w:val="005604D7"/>
    <w:rsid w:val="0056664C"/>
    <w:rsid w:val="00595507"/>
    <w:rsid w:val="00613C23"/>
    <w:rsid w:val="00826215"/>
    <w:rsid w:val="00885AEF"/>
    <w:rsid w:val="0089748D"/>
    <w:rsid w:val="008A0BE2"/>
    <w:rsid w:val="00925BAF"/>
    <w:rsid w:val="00A25933"/>
    <w:rsid w:val="00AE1804"/>
    <w:rsid w:val="00C142BB"/>
    <w:rsid w:val="00C54A7F"/>
    <w:rsid w:val="00D547BF"/>
    <w:rsid w:val="00F35E0B"/>
    <w:rsid w:val="00F53E99"/>
    <w:rsid w:val="00FA3D43"/>
    <w:rsid w:val="00FA49E8"/>
    <w:rsid w:val="00FC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A2D91"/>
  <w15:chartTrackingRefBased/>
  <w15:docId w15:val="{D37255BD-5EBF-4890-9C61-9E09B62B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line="360" w:lineRule="auto"/>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line="360" w:lineRule="auto"/>
      <w:outlineLvl w:val="2"/>
    </w:pPr>
    <w:rPr>
      <w:i/>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Subtitle">
    <w:name w:val="Subtitle"/>
    <w:basedOn w:val="Normal"/>
    <w:qFormat/>
    <w:pPr>
      <w:jc w:val="center"/>
    </w:pPr>
    <w:rPr>
      <w:b/>
      <w:sz w:val="32"/>
    </w:rPr>
  </w:style>
  <w:style w:type="paragraph" w:styleId="ListParagraph">
    <w:name w:val="List Paragraph"/>
    <w:basedOn w:val="Normal"/>
    <w:uiPriority w:val="34"/>
    <w:qFormat/>
    <w:rsid w:val="00C54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ASTM Sequence IVA Surveillance Panel</vt:lpstr>
    </vt:vector>
  </TitlesOfParts>
  <Company>Southwest Research Institute - Division 08</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ASTM Sequence IVA Surveillance Panel</dc:title>
  <dc:subject/>
  <dc:creator>LBendele</dc:creator>
  <cp:keywords/>
  <dc:description/>
  <cp:lastModifiedBy>Stevens, Andrew</cp:lastModifiedBy>
  <cp:revision>2</cp:revision>
  <cp:lastPrinted>1999-02-05T19:52:00Z</cp:lastPrinted>
  <dcterms:created xsi:type="dcterms:W3CDTF">2024-11-12T20:41:00Z</dcterms:created>
  <dcterms:modified xsi:type="dcterms:W3CDTF">2024-11-12T20:41:00Z</dcterms:modified>
</cp:coreProperties>
</file>